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CCE" w:rsidRPr="00D84B82" w:rsidRDefault="00B86CCE" w:rsidP="00B86CCE">
      <w:pPr>
        <w:spacing w:before="80"/>
        <w:jc w:val="right"/>
        <w:outlineLvl w:val="0"/>
        <w:rPr>
          <w:rFonts w:ascii="Arial" w:hAnsi="Arial" w:cs="Arial"/>
          <w:bCs/>
          <w:smallCaps/>
          <w:sz w:val="14"/>
          <w:szCs w:val="14"/>
        </w:rPr>
      </w:pPr>
      <w:r>
        <w:rPr>
          <w:rFonts w:ascii="Arial" w:hAnsi="Arial" w:cs="Arial"/>
          <w:b/>
          <w:bCs/>
          <w:noProof/>
          <w:sz w:val="28"/>
          <w:szCs w:val="28"/>
        </w:rPr>
        <w:drawing>
          <wp:anchor distT="0" distB="0" distL="114300" distR="114300" simplePos="0" relativeHeight="251684352" behindDoc="0" locked="0" layoutInCell="1" allowOverlap="1">
            <wp:simplePos x="0" y="0"/>
            <wp:positionH relativeFrom="column">
              <wp:posOffset>942975</wp:posOffset>
            </wp:positionH>
            <wp:positionV relativeFrom="paragraph">
              <wp:posOffset>0</wp:posOffset>
            </wp:positionV>
            <wp:extent cx="4505325" cy="666750"/>
            <wp:effectExtent l="19050" t="0" r="9525" b="0"/>
            <wp:wrapSquare wrapText="bothSides"/>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505325" cy="666750"/>
                    </a:xfrm>
                    <a:prstGeom prst="rect">
                      <a:avLst/>
                    </a:prstGeom>
                    <a:noFill/>
                    <a:ln w="9525">
                      <a:noFill/>
                      <a:miter lim="800000"/>
                      <a:headEnd/>
                      <a:tailEnd/>
                    </a:ln>
                  </pic:spPr>
                </pic:pic>
              </a:graphicData>
            </a:graphic>
          </wp:anchor>
        </w:drawing>
      </w:r>
      <w:r w:rsidR="00AD5928">
        <w:rPr>
          <w:rFonts w:ascii="Arial" w:hAnsi="Arial" w:cs="Arial"/>
          <w:b/>
          <w:bCs/>
          <w:sz w:val="28"/>
          <w:szCs w:val="28"/>
        </w:rPr>
        <w:tab/>
      </w:r>
    </w:p>
    <w:p w:rsidR="00B86CCE" w:rsidRDefault="00B86CCE" w:rsidP="00B86CCE">
      <w:pPr>
        <w:jc w:val="right"/>
        <w:outlineLvl w:val="0"/>
        <w:rPr>
          <w:rFonts w:ascii="Arial" w:hAnsi="Arial" w:cs="Arial"/>
          <w:b/>
          <w:bCs/>
          <w:sz w:val="28"/>
          <w:szCs w:val="28"/>
        </w:rPr>
      </w:pPr>
      <w:r>
        <w:rPr>
          <w:rFonts w:ascii="Arial" w:hAnsi="Arial" w:cs="Arial"/>
          <w:smallCaps/>
        </w:rPr>
        <w:tab/>
      </w:r>
      <w:r>
        <w:rPr>
          <w:rFonts w:ascii="Arial" w:hAnsi="Arial" w:cs="Arial"/>
          <w:smallCaps/>
        </w:rPr>
        <w:tab/>
      </w:r>
      <w:r>
        <w:rPr>
          <w:rFonts w:ascii="Arial" w:hAnsi="Arial" w:cs="Arial"/>
          <w:smallCaps/>
        </w:rPr>
        <w:tab/>
      </w:r>
      <w:r>
        <w:rPr>
          <w:rFonts w:ascii="Arial" w:hAnsi="Arial" w:cs="Arial"/>
          <w:b/>
          <w:bCs/>
          <w:sz w:val="28"/>
          <w:szCs w:val="28"/>
        </w:rPr>
        <w:t xml:space="preserve">   </w:t>
      </w:r>
    </w:p>
    <w:p w:rsidR="000D71B9" w:rsidRDefault="000D71B9" w:rsidP="00E15FBD">
      <w:pPr>
        <w:spacing w:after="120"/>
        <w:jc w:val="center"/>
        <w:outlineLvl w:val="0"/>
        <w:rPr>
          <w:rFonts w:ascii="Arial" w:hAnsi="Arial" w:cs="Arial"/>
          <w:b/>
          <w:bCs/>
          <w:caps/>
          <w:sz w:val="20"/>
          <w:szCs w:val="20"/>
        </w:rPr>
      </w:pPr>
    </w:p>
    <w:p w:rsidR="000D71B9" w:rsidRDefault="000D71B9" w:rsidP="00E15FBD">
      <w:pPr>
        <w:jc w:val="center"/>
        <w:outlineLvl w:val="0"/>
        <w:rPr>
          <w:rFonts w:ascii="Arial" w:hAnsi="Arial" w:cs="Arial"/>
          <w:b/>
          <w:bCs/>
          <w:caps/>
          <w:sz w:val="20"/>
          <w:szCs w:val="20"/>
        </w:rPr>
      </w:pPr>
    </w:p>
    <w:p w:rsidR="00F044F9" w:rsidRDefault="00B86CCE" w:rsidP="00B61BEA">
      <w:pPr>
        <w:pBdr>
          <w:bottom w:val="single" w:sz="12" w:space="2" w:color="auto"/>
        </w:pBdr>
        <w:jc w:val="center"/>
        <w:outlineLvl w:val="0"/>
        <w:rPr>
          <w:rFonts w:ascii="Arial Black" w:hAnsi="Arial Black" w:cs="Arial"/>
          <w:b/>
          <w:bCs/>
          <w:caps/>
          <w:color w:val="365F91" w:themeColor="accent1" w:themeShade="BF"/>
          <w:sz w:val="28"/>
          <w:szCs w:val="28"/>
        </w:rPr>
      </w:pPr>
      <w:r w:rsidRPr="00370510">
        <w:rPr>
          <w:rFonts w:ascii="Arial Black" w:hAnsi="Arial Black" w:cs="Arial"/>
          <w:b/>
          <w:bCs/>
          <w:caps/>
          <w:color w:val="365F91" w:themeColor="accent1" w:themeShade="BF"/>
          <w:sz w:val="28"/>
          <w:szCs w:val="28"/>
        </w:rPr>
        <w:t xml:space="preserve">John R. Justice </w:t>
      </w:r>
      <w:r w:rsidR="00587E9A" w:rsidRPr="00370510">
        <w:rPr>
          <w:rFonts w:ascii="Arial Black" w:hAnsi="Arial Black" w:cs="Arial"/>
          <w:b/>
          <w:bCs/>
          <w:caps/>
          <w:color w:val="365F91" w:themeColor="accent1" w:themeShade="BF"/>
          <w:sz w:val="28"/>
          <w:szCs w:val="28"/>
        </w:rPr>
        <w:t>Student Loan Repayment Program</w:t>
      </w:r>
    </w:p>
    <w:p w:rsidR="006F6498" w:rsidRPr="006F6498" w:rsidRDefault="006F6498" w:rsidP="00B61BEA">
      <w:pPr>
        <w:ind w:right="-270"/>
        <w:outlineLvl w:val="0"/>
        <w:rPr>
          <w:rFonts w:ascii="Arial" w:hAnsi="Arial" w:cs="Arial"/>
          <w:sz w:val="20"/>
          <w:szCs w:val="20"/>
        </w:rPr>
        <w:sectPr w:rsidR="006F6498" w:rsidRPr="006F6498" w:rsidSect="00D224F2">
          <w:type w:val="continuous"/>
          <w:pgSz w:w="12240" w:h="15840"/>
          <w:pgMar w:top="720" w:right="720" w:bottom="432"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rsidR="00905481" w:rsidRDefault="00905481" w:rsidP="00383325">
      <w:pPr>
        <w:rPr>
          <w:rFonts w:ascii="Arial" w:hAnsi="Arial" w:cs="Arial"/>
          <w:sz w:val="18"/>
          <w:szCs w:val="18"/>
        </w:rPr>
      </w:pPr>
    </w:p>
    <w:p w:rsidR="00FC75F4" w:rsidRPr="000D71B9" w:rsidRDefault="00C57D78" w:rsidP="00383325">
      <w:pPr>
        <w:rPr>
          <w:rFonts w:ascii="Arial" w:hAnsi="Arial" w:cs="Arial"/>
          <w:sz w:val="22"/>
          <w:szCs w:val="22"/>
        </w:rPr>
      </w:pPr>
      <w:r w:rsidRPr="000D71B9">
        <w:rPr>
          <w:rFonts w:ascii="Arial" w:hAnsi="Arial" w:cs="Arial"/>
          <w:sz w:val="22"/>
          <w:szCs w:val="22"/>
        </w:rPr>
        <w:t xml:space="preserve">The purpose of the </w:t>
      </w:r>
      <w:r w:rsidR="00D33D94" w:rsidRPr="000D71B9">
        <w:rPr>
          <w:rFonts w:ascii="Arial" w:hAnsi="Arial" w:cs="Arial"/>
          <w:sz w:val="22"/>
          <w:szCs w:val="22"/>
        </w:rPr>
        <w:t>John R. Justice Student Loan Repayment</w:t>
      </w:r>
      <w:r w:rsidR="001C59A3" w:rsidRPr="000D71B9">
        <w:rPr>
          <w:rFonts w:ascii="Arial" w:hAnsi="Arial" w:cs="Arial"/>
          <w:sz w:val="22"/>
          <w:szCs w:val="22"/>
        </w:rPr>
        <w:t xml:space="preserve"> Program </w:t>
      </w:r>
      <w:r w:rsidR="00661A23">
        <w:rPr>
          <w:rFonts w:ascii="Arial" w:hAnsi="Arial" w:cs="Arial"/>
          <w:sz w:val="22"/>
          <w:szCs w:val="22"/>
        </w:rPr>
        <w:t xml:space="preserve">(JRJLRP) </w:t>
      </w:r>
      <w:r w:rsidR="001C59A3" w:rsidRPr="000D71B9">
        <w:rPr>
          <w:rFonts w:ascii="Arial" w:hAnsi="Arial" w:cs="Arial"/>
          <w:sz w:val="22"/>
          <w:szCs w:val="22"/>
        </w:rPr>
        <w:t xml:space="preserve">is </w:t>
      </w:r>
      <w:r w:rsidR="00D33D94" w:rsidRPr="000D71B9">
        <w:rPr>
          <w:rFonts w:ascii="Arial" w:hAnsi="Arial" w:cs="Arial"/>
          <w:sz w:val="22"/>
          <w:szCs w:val="22"/>
        </w:rPr>
        <w:t xml:space="preserve">to </w:t>
      </w:r>
      <w:r w:rsidR="00F85145" w:rsidRPr="000D71B9">
        <w:rPr>
          <w:rFonts w:ascii="Arial" w:hAnsi="Arial" w:cs="Arial"/>
          <w:bCs/>
          <w:color w:val="000000"/>
          <w:sz w:val="22"/>
          <w:szCs w:val="22"/>
        </w:rPr>
        <w:t>attract</w:t>
      </w:r>
      <w:r w:rsidR="00D33D94" w:rsidRPr="000D71B9">
        <w:rPr>
          <w:rFonts w:ascii="Arial" w:hAnsi="Arial" w:cs="Arial"/>
          <w:bCs/>
          <w:color w:val="000000"/>
          <w:sz w:val="22"/>
          <w:szCs w:val="22"/>
        </w:rPr>
        <w:t xml:space="preserve"> and </w:t>
      </w:r>
      <w:r w:rsidR="00F85145" w:rsidRPr="000D71B9">
        <w:rPr>
          <w:rFonts w:ascii="Arial" w:hAnsi="Arial" w:cs="Arial"/>
          <w:bCs/>
          <w:color w:val="000000"/>
          <w:sz w:val="22"/>
          <w:szCs w:val="22"/>
        </w:rPr>
        <w:t>retain qualified</w:t>
      </w:r>
      <w:r w:rsidR="00D33D94" w:rsidRPr="000D71B9">
        <w:rPr>
          <w:rFonts w:ascii="Arial" w:hAnsi="Arial" w:cs="Arial"/>
          <w:bCs/>
          <w:color w:val="000000"/>
          <w:sz w:val="22"/>
          <w:szCs w:val="22"/>
        </w:rPr>
        <w:t xml:space="preserve"> </w:t>
      </w:r>
      <w:r w:rsidR="00F85145" w:rsidRPr="000D71B9">
        <w:rPr>
          <w:rFonts w:ascii="Arial" w:hAnsi="Arial" w:cs="Arial"/>
          <w:bCs/>
          <w:color w:val="000000"/>
          <w:sz w:val="22"/>
          <w:szCs w:val="22"/>
        </w:rPr>
        <w:t xml:space="preserve">attorneys as </w:t>
      </w:r>
      <w:r w:rsidR="00D33D94" w:rsidRPr="000D71B9">
        <w:rPr>
          <w:rFonts w:ascii="Arial" w:hAnsi="Arial" w:cs="Arial"/>
          <w:bCs/>
          <w:color w:val="000000"/>
          <w:sz w:val="22"/>
          <w:szCs w:val="22"/>
        </w:rPr>
        <w:t>prosecutors and public defenders.</w:t>
      </w:r>
      <w:r w:rsidR="00905481" w:rsidRPr="000D71B9">
        <w:rPr>
          <w:rFonts w:ascii="Arial" w:hAnsi="Arial" w:cs="Arial"/>
          <w:sz w:val="22"/>
          <w:szCs w:val="22"/>
        </w:rPr>
        <w:t xml:space="preserve"> </w:t>
      </w:r>
      <w:r w:rsidR="00FD7181">
        <w:rPr>
          <w:rFonts w:ascii="Arial" w:hAnsi="Arial" w:cs="Arial"/>
          <w:sz w:val="22"/>
          <w:szCs w:val="22"/>
        </w:rPr>
        <w:t xml:space="preserve">The program is funded </w:t>
      </w:r>
      <w:r w:rsidR="00661A23">
        <w:rPr>
          <w:rFonts w:ascii="Arial" w:hAnsi="Arial" w:cs="Arial"/>
          <w:sz w:val="22"/>
          <w:szCs w:val="22"/>
        </w:rPr>
        <w:t xml:space="preserve">for the current year </w:t>
      </w:r>
      <w:r w:rsidR="00FD7181">
        <w:rPr>
          <w:rFonts w:ascii="Arial" w:hAnsi="Arial" w:cs="Arial"/>
          <w:sz w:val="22"/>
          <w:szCs w:val="22"/>
        </w:rPr>
        <w:t>by a grant from the U.S. Department of Justice</w:t>
      </w:r>
      <w:r w:rsidR="00661A23">
        <w:rPr>
          <w:rFonts w:ascii="Arial" w:hAnsi="Arial" w:cs="Arial"/>
          <w:sz w:val="22"/>
          <w:szCs w:val="22"/>
        </w:rPr>
        <w:t xml:space="preserve">. </w:t>
      </w:r>
    </w:p>
    <w:p w:rsidR="00661A23" w:rsidRDefault="00D10170" w:rsidP="00661A23">
      <w:pPr>
        <w:spacing w:before="120"/>
        <w:rPr>
          <w:rFonts w:ascii="Arial" w:hAnsi="Arial" w:cs="Arial"/>
          <w:bCs/>
          <w:sz w:val="22"/>
          <w:szCs w:val="22"/>
        </w:rPr>
      </w:pPr>
      <w:r w:rsidRPr="00CC588E">
        <w:rPr>
          <w:rFonts w:ascii="Arial" w:hAnsi="Arial" w:cs="Arial"/>
          <w:sz w:val="22"/>
          <w:szCs w:val="22"/>
        </w:rPr>
        <w:t>To qualify for loan repayment assistance</w:t>
      </w:r>
      <w:r w:rsidRPr="000D71B9">
        <w:rPr>
          <w:rFonts w:ascii="Arial" w:hAnsi="Arial" w:cs="Arial"/>
          <w:sz w:val="22"/>
          <w:szCs w:val="22"/>
        </w:rPr>
        <w:t xml:space="preserve">, </w:t>
      </w:r>
      <w:r w:rsidR="003A2B3C" w:rsidRPr="000D71B9">
        <w:rPr>
          <w:rFonts w:ascii="Arial" w:hAnsi="Arial" w:cs="Arial"/>
          <w:sz w:val="22"/>
          <w:szCs w:val="22"/>
        </w:rPr>
        <w:t xml:space="preserve">an </w:t>
      </w:r>
      <w:r w:rsidR="003A2B3C" w:rsidRPr="000D71B9">
        <w:rPr>
          <w:rFonts w:ascii="Arial" w:hAnsi="Arial" w:cs="Arial"/>
          <w:bCs/>
          <w:sz w:val="22"/>
          <w:szCs w:val="22"/>
        </w:rPr>
        <w:t>applicant must</w:t>
      </w:r>
      <w:r w:rsidR="00661A23">
        <w:rPr>
          <w:rFonts w:ascii="Arial" w:hAnsi="Arial" w:cs="Arial"/>
          <w:bCs/>
          <w:sz w:val="22"/>
          <w:szCs w:val="22"/>
        </w:rPr>
        <w:t>:</w:t>
      </w:r>
    </w:p>
    <w:p w:rsidR="00661A23" w:rsidRPr="00661A23" w:rsidRDefault="003A2B3C" w:rsidP="00BE4ED6">
      <w:pPr>
        <w:pStyle w:val="ListParagraph"/>
        <w:numPr>
          <w:ilvl w:val="0"/>
          <w:numId w:val="2"/>
        </w:numPr>
        <w:spacing w:before="120"/>
        <w:rPr>
          <w:rFonts w:ascii="Arial" w:hAnsi="Arial" w:cs="Arial"/>
          <w:i/>
          <w:sz w:val="22"/>
          <w:szCs w:val="22"/>
        </w:rPr>
      </w:pPr>
      <w:r w:rsidRPr="00661A23">
        <w:rPr>
          <w:rFonts w:ascii="Arial" w:hAnsi="Arial" w:cs="Arial"/>
          <w:bCs/>
          <w:sz w:val="22"/>
          <w:szCs w:val="22"/>
        </w:rPr>
        <w:t xml:space="preserve">have </w:t>
      </w:r>
      <w:r w:rsidR="0097627A" w:rsidRPr="00661A23">
        <w:rPr>
          <w:rFonts w:ascii="Arial" w:hAnsi="Arial" w:cs="Arial"/>
          <w:bCs/>
          <w:sz w:val="22"/>
          <w:szCs w:val="22"/>
        </w:rPr>
        <w:t xml:space="preserve">been employed for at least 12 months </w:t>
      </w:r>
      <w:r w:rsidR="00661A23">
        <w:rPr>
          <w:rFonts w:ascii="Arial" w:hAnsi="Arial" w:cs="Arial"/>
          <w:bCs/>
          <w:sz w:val="22"/>
          <w:szCs w:val="22"/>
        </w:rPr>
        <w:t>as an eligible prosecutor or public defender</w:t>
      </w:r>
    </w:p>
    <w:p w:rsidR="00661A23" w:rsidRPr="00661A23" w:rsidRDefault="003A2B3C" w:rsidP="00BE4ED6">
      <w:pPr>
        <w:pStyle w:val="ListParagraph"/>
        <w:numPr>
          <w:ilvl w:val="0"/>
          <w:numId w:val="2"/>
        </w:numPr>
        <w:spacing w:before="120"/>
        <w:rPr>
          <w:rFonts w:ascii="Arial" w:hAnsi="Arial" w:cs="Arial"/>
          <w:i/>
          <w:sz w:val="22"/>
          <w:szCs w:val="22"/>
        </w:rPr>
      </w:pPr>
      <w:r w:rsidRPr="00661A23">
        <w:rPr>
          <w:rFonts w:ascii="Arial" w:hAnsi="Arial" w:cs="Arial"/>
          <w:bCs/>
          <w:sz w:val="22"/>
          <w:szCs w:val="22"/>
        </w:rPr>
        <w:t>be currently employed as an eligible prosecutor or public defender</w:t>
      </w:r>
      <w:r w:rsidR="00661A23">
        <w:rPr>
          <w:rFonts w:ascii="Arial" w:hAnsi="Arial" w:cs="Arial"/>
          <w:bCs/>
          <w:sz w:val="22"/>
          <w:szCs w:val="22"/>
        </w:rPr>
        <w:t>,</w:t>
      </w:r>
      <w:r w:rsidRPr="00661A23">
        <w:rPr>
          <w:rFonts w:ascii="Arial" w:hAnsi="Arial" w:cs="Arial"/>
          <w:bCs/>
          <w:sz w:val="22"/>
          <w:szCs w:val="22"/>
        </w:rPr>
        <w:t xml:space="preserve"> and</w:t>
      </w:r>
      <w:r w:rsidR="00012B40" w:rsidRPr="00661A23">
        <w:rPr>
          <w:rFonts w:ascii="Arial" w:hAnsi="Arial" w:cs="Arial"/>
          <w:bCs/>
          <w:sz w:val="22"/>
          <w:szCs w:val="22"/>
        </w:rPr>
        <w:t xml:space="preserve"> </w:t>
      </w:r>
    </w:p>
    <w:p w:rsidR="00661A23" w:rsidRPr="00A0331E" w:rsidRDefault="009F0F4E" w:rsidP="00BE4ED6">
      <w:pPr>
        <w:pStyle w:val="ListParagraph"/>
        <w:numPr>
          <w:ilvl w:val="0"/>
          <w:numId w:val="2"/>
        </w:numPr>
        <w:spacing w:before="120"/>
        <w:rPr>
          <w:rFonts w:ascii="Arial" w:hAnsi="Arial" w:cs="Arial"/>
          <w:bCs/>
          <w:color w:val="000000"/>
          <w:sz w:val="22"/>
          <w:szCs w:val="22"/>
        </w:rPr>
      </w:pPr>
      <w:r w:rsidRPr="00661A23">
        <w:rPr>
          <w:rFonts w:ascii="Arial" w:hAnsi="Arial" w:cs="Arial"/>
          <w:bCs/>
          <w:sz w:val="22"/>
          <w:szCs w:val="22"/>
        </w:rPr>
        <w:t>sign a service agreement committing to</w:t>
      </w:r>
      <w:r w:rsidR="00D33D94" w:rsidRPr="00661A23">
        <w:rPr>
          <w:rFonts w:ascii="Arial" w:hAnsi="Arial" w:cs="Arial"/>
          <w:sz w:val="22"/>
          <w:szCs w:val="22"/>
        </w:rPr>
        <w:t xml:space="preserve"> remain employed as </w:t>
      </w:r>
      <w:r w:rsidRPr="00661A23">
        <w:rPr>
          <w:rFonts w:ascii="Arial" w:hAnsi="Arial" w:cs="Arial"/>
          <w:sz w:val="22"/>
          <w:szCs w:val="22"/>
        </w:rPr>
        <w:t xml:space="preserve">an eligible </w:t>
      </w:r>
      <w:r w:rsidR="00D33D94" w:rsidRPr="00661A23">
        <w:rPr>
          <w:rFonts w:ascii="Arial" w:hAnsi="Arial" w:cs="Arial"/>
          <w:sz w:val="22"/>
          <w:szCs w:val="22"/>
        </w:rPr>
        <w:t>public defender and pros</w:t>
      </w:r>
      <w:r w:rsidR="000132A0">
        <w:rPr>
          <w:rFonts w:ascii="Arial" w:hAnsi="Arial" w:cs="Arial"/>
          <w:sz w:val="22"/>
          <w:szCs w:val="22"/>
        </w:rPr>
        <w:t>ecutor for at least three years</w:t>
      </w:r>
      <w:r w:rsidR="00D33D94" w:rsidRPr="00661A23">
        <w:rPr>
          <w:rFonts w:ascii="Arial" w:hAnsi="Arial" w:cs="Arial"/>
          <w:sz w:val="22"/>
          <w:szCs w:val="22"/>
        </w:rPr>
        <w:t xml:space="preserve"> </w:t>
      </w:r>
    </w:p>
    <w:p w:rsidR="00CC588E" w:rsidRDefault="001B7AFC" w:rsidP="002A4031">
      <w:pPr>
        <w:pStyle w:val="ListParagraph"/>
        <w:spacing w:before="120"/>
        <w:ind w:left="630" w:right="180" w:hanging="360"/>
        <w:rPr>
          <w:rFonts w:ascii="Arial" w:hAnsi="Arial" w:cs="Arial"/>
          <w:bCs/>
          <w:color w:val="365F91" w:themeColor="accent1" w:themeShade="BF"/>
          <w:sz w:val="22"/>
          <w:szCs w:val="22"/>
        </w:rPr>
      </w:pPr>
      <w:r w:rsidRPr="001B7AFC">
        <w:rPr>
          <w:rFonts w:ascii="Arial" w:hAnsi="Arial" w:cs="Arial"/>
          <w:bCs/>
          <w:color w:val="365F91" w:themeColor="accent1" w:themeShade="BF"/>
          <w:sz w:val="22"/>
          <w:szCs w:val="22"/>
        </w:rPr>
        <w:pict>
          <v:rect id="_x0000_i1025" style="width:0;height:1.5pt" o:hralign="center" o:hrstd="t" o:hr="t" fillcolor="#aca899" stroked="f"/>
        </w:pict>
      </w:r>
    </w:p>
    <w:p w:rsidR="00972C6A" w:rsidRPr="00972C6A" w:rsidRDefault="00972C6A" w:rsidP="00CC588E">
      <w:pPr>
        <w:pStyle w:val="ListParagraph"/>
        <w:spacing w:before="120"/>
        <w:ind w:left="-180" w:right="-270"/>
        <w:rPr>
          <w:rFonts w:ascii="Arial" w:hAnsi="Arial" w:cs="Arial"/>
          <w:bCs/>
          <w:color w:val="365F91" w:themeColor="accent1" w:themeShade="BF"/>
          <w:sz w:val="22"/>
          <w:szCs w:val="22"/>
        </w:rPr>
      </w:pPr>
    </w:p>
    <w:p w:rsidR="0048667E" w:rsidRDefault="0048667E" w:rsidP="0048667E">
      <w:pPr>
        <w:spacing w:before="120"/>
        <w:rPr>
          <w:rFonts w:ascii="Arial" w:hAnsi="Arial" w:cs="Arial"/>
          <w:bCs/>
          <w:i/>
          <w:color w:val="000000"/>
          <w:sz w:val="22"/>
          <w:szCs w:val="22"/>
        </w:rPr>
      </w:pPr>
      <w:r w:rsidRPr="00A0331E">
        <w:rPr>
          <w:rFonts w:ascii="Arial" w:hAnsi="Arial" w:cs="Arial"/>
          <w:b/>
          <w:bCs/>
          <w:color w:val="365F91" w:themeColor="accent1" w:themeShade="BF"/>
          <w:sz w:val="22"/>
          <w:szCs w:val="22"/>
        </w:rPr>
        <w:t>Eligible P</w:t>
      </w:r>
      <w:r>
        <w:rPr>
          <w:rFonts w:ascii="Arial" w:hAnsi="Arial" w:cs="Arial"/>
          <w:b/>
          <w:bCs/>
          <w:color w:val="365F91" w:themeColor="accent1" w:themeShade="BF"/>
          <w:sz w:val="22"/>
          <w:szCs w:val="22"/>
        </w:rPr>
        <w:t>rosecutor</w:t>
      </w:r>
    </w:p>
    <w:p w:rsidR="000132A0" w:rsidRDefault="00D10170" w:rsidP="000132A0">
      <w:pPr>
        <w:pStyle w:val="ListParagraph"/>
        <w:spacing w:before="120"/>
        <w:ind w:left="0"/>
        <w:contextualSpacing w:val="0"/>
        <w:rPr>
          <w:rFonts w:ascii="Arial" w:hAnsi="Arial" w:cs="Arial"/>
          <w:bCs/>
          <w:color w:val="000000"/>
          <w:sz w:val="22"/>
          <w:szCs w:val="22"/>
        </w:rPr>
      </w:pPr>
      <w:r w:rsidRPr="00661A23">
        <w:rPr>
          <w:rFonts w:ascii="Arial" w:hAnsi="Arial" w:cs="Arial"/>
          <w:b/>
          <w:bCs/>
          <w:color w:val="000000"/>
          <w:sz w:val="22"/>
          <w:szCs w:val="22"/>
        </w:rPr>
        <w:t xml:space="preserve"> </w:t>
      </w:r>
      <w:r w:rsidR="003A2B3C" w:rsidRPr="00661A23">
        <w:rPr>
          <w:rFonts w:ascii="Arial" w:hAnsi="Arial" w:cs="Arial"/>
          <w:bCs/>
          <w:color w:val="000000"/>
          <w:sz w:val="22"/>
          <w:szCs w:val="22"/>
        </w:rPr>
        <w:t>A full-time employee of a state or unit of local government who is continually licensed to practice law in</w:t>
      </w:r>
      <w:r w:rsidR="000132A0">
        <w:rPr>
          <w:rFonts w:ascii="Arial" w:hAnsi="Arial" w:cs="Arial"/>
          <w:bCs/>
          <w:color w:val="000000"/>
          <w:sz w:val="22"/>
          <w:szCs w:val="22"/>
        </w:rPr>
        <w:t xml:space="preserve"> </w:t>
      </w:r>
      <w:r w:rsidR="003A2B3C" w:rsidRPr="000D71B9">
        <w:rPr>
          <w:rFonts w:ascii="Arial" w:hAnsi="Arial" w:cs="Arial"/>
          <w:bCs/>
          <w:color w:val="000000"/>
          <w:sz w:val="22"/>
          <w:szCs w:val="22"/>
        </w:rPr>
        <w:t xml:space="preserve">Texas and prosecutes criminal or juvenile delinquency cases at the state or </w:t>
      </w:r>
      <w:r w:rsidR="000132A0">
        <w:rPr>
          <w:rFonts w:ascii="Arial" w:hAnsi="Arial" w:cs="Arial"/>
          <w:bCs/>
          <w:color w:val="000000"/>
          <w:sz w:val="22"/>
          <w:szCs w:val="22"/>
        </w:rPr>
        <w:t xml:space="preserve">local </w:t>
      </w:r>
      <w:r w:rsidR="003A2B3C" w:rsidRPr="000D71B9">
        <w:rPr>
          <w:rFonts w:ascii="Arial" w:hAnsi="Arial" w:cs="Arial"/>
          <w:bCs/>
          <w:color w:val="000000"/>
          <w:sz w:val="22"/>
          <w:szCs w:val="22"/>
        </w:rPr>
        <w:t>unit of  government level (including supervision, education, or training of other persons prosecuting such cases).</w:t>
      </w:r>
    </w:p>
    <w:p w:rsidR="00CC588E" w:rsidRDefault="00CC588E" w:rsidP="000132A0">
      <w:pPr>
        <w:pStyle w:val="ListParagraph"/>
        <w:spacing w:before="120"/>
        <w:ind w:left="0"/>
        <w:rPr>
          <w:rFonts w:ascii="Arial" w:hAnsi="Arial" w:cs="Arial"/>
          <w:bCs/>
          <w:color w:val="000000"/>
          <w:sz w:val="22"/>
          <w:szCs w:val="22"/>
        </w:rPr>
      </w:pPr>
    </w:p>
    <w:p w:rsidR="003A2B3C" w:rsidRDefault="003A2B3C" w:rsidP="000132A0">
      <w:pPr>
        <w:pStyle w:val="ListParagraph"/>
        <w:spacing w:before="120"/>
        <w:ind w:left="0"/>
        <w:rPr>
          <w:rFonts w:ascii="Arial" w:hAnsi="Arial" w:cs="Arial"/>
          <w:bCs/>
          <w:color w:val="000000"/>
          <w:sz w:val="22"/>
          <w:szCs w:val="22"/>
        </w:rPr>
      </w:pPr>
      <w:r w:rsidRPr="000132A0">
        <w:rPr>
          <w:rFonts w:ascii="Arial" w:hAnsi="Arial" w:cs="Arial"/>
          <w:bCs/>
          <w:color w:val="000000"/>
          <w:sz w:val="22"/>
          <w:szCs w:val="22"/>
        </w:rPr>
        <w:t>Prosecutors who are employees of the federal government are not eligible.</w:t>
      </w:r>
    </w:p>
    <w:p w:rsidR="009005E9" w:rsidRPr="000132A0" w:rsidRDefault="009005E9" w:rsidP="000132A0">
      <w:pPr>
        <w:pStyle w:val="ListParagraph"/>
        <w:spacing w:before="120"/>
        <w:ind w:left="0"/>
        <w:rPr>
          <w:rFonts w:ascii="Arial" w:hAnsi="Arial" w:cs="Arial"/>
          <w:bCs/>
          <w:color w:val="000000"/>
          <w:sz w:val="22"/>
          <w:szCs w:val="22"/>
        </w:rPr>
      </w:pPr>
    </w:p>
    <w:p w:rsidR="00CC588E" w:rsidRDefault="00C22A7F" w:rsidP="00B85427">
      <w:pPr>
        <w:spacing w:before="120"/>
        <w:rPr>
          <w:rFonts w:ascii="Arial" w:hAnsi="Arial" w:cs="Arial"/>
          <w:bCs/>
          <w:i/>
          <w:color w:val="000000"/>
          <w:sz w:val="22"/>
          <w:szCs w:val="22"/>
        </w:rPr>
      </w:pPr>
      <w:r w:rsidRPr="00A0331E">
        <w:rPr>
          <w:rFonts w:ascii="Arial" w:hAnsi="Arial" w:cs="Arial"/>
          <w:b/>
          <w:bCs/>
          <w:color w:val="365F91" w:themeColor="accent1" w:themeShade="BF"/>
          <w:sz w:val="22"/>
          <w:szCs w:val="22"/>
        </w:rPr>
        <w:t xml:space="preserve">Eligible </w:t>
      </w:r>
      <w:r w:rsidR="00D33D94" w:rsidRPr="00A0331E">
        <w:rPr>
          <w:rFonts w:ascii="Arial" w:hAnsi="Arial" w:cs="Arial"/>
          <w:b/>
          <w:bCs/>
          <w:color w:val="365F91" w:themeColor="accent1" w:themeShade="BF"/>
          <w:sz w:val="22"/>
          <w:szCs w:val="22"/>
        </w:rPr>
        <w:t>Public Defender</w:t>
      </w:r>
    </w:p>
    <w:p w:rsidR="000132A0" w:rsidRDefault="00C22A7F" w:rsidP="00B85427">
      <w:pPr>
        <w:spacing w:before="120"/>
        <w:rPr>
          <w:rFonts w:ascii="Arial" w:hAnsi="Arial" w:cs="Arial"/>
          <w:bCs/>
          <w:color w:val="000000"/>
          <w:sz w:val="22"/>
          <w:szCs w:val="22"/>
        </w:rPr>
      </w:pPr>
      <w:r w:rsidRPr="000D71B9">
        <w:rPr>
          <w:rFonts w:ascii="Arial" w:hAnsi="Arial" w:cs="Arial"/>
          <w:b/>
          <w:bCs/>
          <w:color w:val="000000"/>
          <w:sz w:val="22"/>
          <w:szCs w:val="22"/>
        </w:rPr>
        <w:t xml:space="preserve"> </w:t>
      </w:r>
      <w:r w:rsidR="003A2B3C" w:rsidRPr="000D71B9">
        <w:rPr>
          <w:rFonts w:ascii="Arial" w:hAnsi="Arial" w:cs="Arial"/>
          <w:bCs/>
          <w:color w:val="000000"/>
          <w:sz w:val="22"/>
          <w:szCs w:val="22"/>
        </w:rPr>
        <w:t>An attorney who is continually licensed to practice law in Texas</w:t>
      </w:r>
      <w:r w:rsidR="000132A0">
        <w:rPr>
          <w:rFonts w:ascii="Arial" w:hAnsi="Arial" w:cs="Arial"/>
          <w:bCs/>
          <w:color w:val="000000"/>
          <w:sz w:val="22"/>
          <w:szCs w:val="22"/>
        </w:rPr>
        <w:t xml:space="preserve">, </w:t>
      </w:r>
      <w:r w:rsidR="0063647C">
        <w:rPr>
          <w:rFonts w:ascii="Arial" w:hAnsi="Arial" w:cs="Arial"/>
          <w:bCs/>
          <w:color w:val="000000"/>
          <w:sz w:val="22"/>
          <w:szCs w:val="22"/>
        </w:rPr>
        <w:t xml:space="preserve">and </w:t>
      </w:r>
      <w:r w:rsidR="000132A0">
        <w:rPr>
          <w:rFonts w:ascii="Arial" w:hAnsi="Arial" w:cs="Arial"/>
          <w:bCs/>
          <w:color w:val="000000"/>
          <w:sz w:val="22"/>
          <w:szCs w:val="22"/>
        </w:rPr>
        <w:t xml:space="preserve">is a full-time employee of: </w:t>
      </w:r>
    </w:p>
    <w:p w:rsidR="000132A0" w:rsidRDefault="003A2B3C" w:rsidP="00BE4ED6">
      <w:pPr>
        <w:pStyle w:val="ListParagraph"/>
        <w:numPr>
          <w:ilvl w:val="0"/>
          <w:numId w:val="3"/>
        </w:numPr>
        <w:spacing w:before="120"/>
        <w:rPr>
          <w:rFonts w:ascii="Arial" w:hAnsi="Arial" w:cs="Arial"/>
          <w:bCs/>
          <w:color w:val="000000"/>
          <w:sz w:val="22"/>
          <w:szCs w:val="22"/>
        </w:rPr>
      </w:pPr>
      <w:r w:rsidRPr="000132A0">
        <w:rPr>
          <w:rFonts w:ascii="Arial" w:hAnsi="Arial" w:cs="Arial"/>
          <w:bCs/>
          <w:color w:val="000000"/>
          <w:sz w:val="22"/>
          <w:szCs w:val="22"/>
        </w:rPr>
        <w:t>a state or unit of local government</w:t>
      </w:r>
      <w:r w:rsidR="000132A0">
        <w:rPr>
          <w:rFonts w:ascii="Arial" w:hAnsi="Arial" w:cs="Arial"/>
          <w:bCs/>
          <w:color w:val="000000"/>
          <w:sz w:val="22"/>
          <w:szCs w:val="22"/>
        </w:rPr>
        <w:t>, and</w:t>
      </w:r>
      <w:r w:rsidRPr="000132A0">
        <w:rPr>
          <w:rFonts w:ascii="Arial" w:hAnsi="Arial" w:cs="Arial"/>
          <w:bCs/>
          <w:color w:val="000000"/>
          <w:sz w:val="22"/>
          <w:szCs w:val="22"/>
        </w:rPr>
        <w:t xml:space="preserve"> provides legal representation to indigent persons in criminal or juvenile delinquency cases (including supervision, education, or training of other persons</w:t>
      </w:r>
      <w:r w:rsidR="000132A0">
        <w:rPr>
          <w:rFonts w:ascii="Arial" w:hAnsi="Arial" w:cs="Arial"/>
          <w:bCs/>
          <w:color w:val="000000"/>
          <w:sz w:val="22"/>
          <w:szCs w:val="22"/>
        </w:rPr>
        <w:t xml:space="preserve"> providing such representation) or</w:t>
      </w:r>
    </w:p>
    <w:p w:rsidR="00CC588E" w:rsidRDefault="00CC588E" w:rsidP="00CC588E">
      <w:pPr>
        <w:pStyle w:val="ListParagraph"/>
        <w:spacing w:before="120"/>
        <w:rPr>
          <w:rFonts w:ascii="Arial" w:hAnsi="Arial" w:cs="Arial"/>
          <w:bCs/>
          <w:color w:val="000000"/>
          <w:sz w:val="22"/>
          <w:szCs w:val="22"/>
        </w:rPr>
      </w:pPr>
    </w:p>
    <w:p w:rsidR="000132A0" w:rsidRDefault="003A2B3C" w:rsidP="00BE4ED6">
      <w:pPr>
        <w:pStyle w:val="ListParagraph"/>
        <w:numPr>
          <w:ilvl w:val="0"/>
          <w:numId w:val="3"/>
        </w:numPr>
        <w:spacing w:before="120"/>
        <w:rPr>
          <w:rFonts w:ascii="Arial" w:hAnsi="Arial" w:cs="Arial"/>
          <w:bCs/>
          <w:color w:val="000000"/>
          <w:sz w:val="22"/>
          <w:szCs w:val="22"/>
        </w:rPr>
      </w:pPr>
      <w:r w:rsidRPr="000132A0">
        <w:rPr>
          <w:rFonts w:ascii="Arial" w:hAnsi="Arial" w:cs="Arial"/>
          <w:bCs/>
          <w:color w:val="000000"/>
          <w:sz w:val="22"/>
          <w:szCs w:val="22"/>
        </w:rPr>
        <w:t xml:space="preserve">a non-profit organization operating under contract with a state or unit of local government, </w:t>
      </w:r>
      <w:r w:rsidR="000132A0">
        <w:rPr>
          <w:rFonts w:ascii="Arial" w:hAnsi="Arial" w:cs="Arial"/>
          <w:bCs/>
          <w:color w:val="000000"/>
          <w:sz w:val="22"/>
          <w:szCs w:val="22"/>
        </w:rPr>
        <w:t>and</w:t>
      </w:r>
      <w:r w:rsidRPr="000132A0">
        <w:rPr>
          <w:rFonts w:ascii="Arial" w:hAnsi="Arial" w:cs="Arial"/>
          <w:bCs/>
          <w:color w:val="000000"/>
          <w:sz w:val="22"/>
          <w:szCs w:val="22"/>
        </w:rPr>
        <w:t xml:space="preserve"> devotes substantially all of the employee’s full-time employment to providing legal representation to indigent persons in criminal or juvenile delinquency cases (including supervision, education, or training of other persons prov</w:t>
      </w:r>
      <w:r w:rsidR="000132A0">
        <w:rPr>
          <w:rFonts w:ascii="Arial" w:hAnsi="Arial" w:cs="Arial"/>
          <w:bCs/>
          <w:color w:val="000000"/>
          <w:sz w:val="22"/>
          <w:szCs w:val="22"/>
        </w:rPr>
        <w:t>iding such representation)</w:t>
      </w:r>
      <w:r w:rsidRPr="000132A0">
        <w:rPr>
          <w:rFonts w:ascii="Arial" w:hAnsi="Arial" w:cs="Arial"/>
          <w:bCs/>
          <w:color w:val="000000"/>
          <w:sz w:val="22"/>
          <w:szCs w:val="22"/>
        </w:rPr>
        <w:t xml:space="preserve"> or </w:t>
      </w:r>
    </w:p>
    <w:p w:rsidR="00CC588E" w:rsidRPr="00CC588E" w:rsidRDefault="00CC588E" w:rsidP="00CC588E">
      <w:pPr>
        <w:pStyle w:val="ListParagraph"/>
        <w:rPr>
          <w:rFonts w:ascii="Arial" w:hAnsi="Arial" w:cs="Arial"/>
          <w:bCs/>
          <w:color w:val="000000"/>
          <w:sz w:val="22"/>
          <w:szCs w:val="22"/>
        </w:rPr>
      </w:pPr>
    </w:p>
    <w:p w:rsidR="00CD4C9A" w:rsidRPr="000132A0" w:rsidRDefault="003A2B3C" w:rsidP="00BE4ED6">
      <w:pPr>
        <w:pStyle w:val="ListParagraph"/>
        <w:numPr>
          <w:ilvl w:val="0"/>
          <w:numId w:val="3"/>
        </w:numPr>
        <w:spacing w:before="120"/>
        <w:rPr>
          <w:rFonts w:ascii="Arial" w:hAnsi="Arial" w:cs="Arial"/>
          <w:bCs/>
          <w:color w:val="000000"/>
          <w:sz w:val="22"/>
          <w:szCs w:val="22"/>
        </w:rPr>
      </w:pPr>
      <w:r w:rsidRPr="000132A0">
        <w:rPr>
          <w:rFonts w:ascii="Arial" w:hAnsi="Arial" w:cs="Arial"/>
          <w:bCs/>
          <w:color w:val="000000"/>
          <w:sz w:val="22"/>
          <w:szCs w:val="22"/>
        </w:rPr>
        <w:t>a defender organization established pursuant to Subsection (g) of section 3006A of Title 18, United States Code that provides legal representation to indigent persons in criminal or juvenile delinquency cases</w:t>
      </w:r>
      <w:r w:rsidR="00996361">
        <w:rPr>
          <w:rFonts w:ascii="Arial" w:hAnsi="Arial" w:cs="Arial"/>
          <w:bCs/>
          <w:color w:val="000000"/>
          <w:sz w:val="22"/>
          <w:szCs w:val="22"/>
        </w:rPr>
        <w:t xml:space="preserve">, and is a </w:t>
      </w:r>
      <w:r w:rsidR="000132A0">
        <w:rPr>
          <w:rFonts w:ascii="Arial" w:hAnsi="Arial" w:cs="Arial"/>
          <w:bCs/>
          <w:color w:val="000000"/>
          <w:sz w:val="22"/>
          <w:szCs w:val="22"/>
        </w:rPr>
        <w:t>federal defender</w:t>
      </w:r>
      <w:r w:rsidR="00996361">
        <w:rPr>
          <w:rFonts w:ascii="Arial" w:hAnsi="Arial" w:cs="Arial"/>
          <w:bCs/>
          <w:color w:val="000000"/>
          <w:sz w:val="22"/>
          <w:szCs w:val="22"/>
        </w:rPr>
        <w:t xml:space="preserve"> on a full-time basis</w:t>
      </w:r>
      <w:r w:rsidRPr="000132A0">
        <w:rPr>
          <w:rFonts w:ascii="Arial" w:hAnsi="Arial" w:cs="Arial"/>
          <w:bCs/>
          <w:color w:val="000000"/>
          <w:sz w:val="22"/>
          <w:szCs w:val="22"/>
        </w:rPr>
        <w:t xml:space="preserve">    </w:t>
      </w:r>
    </w:p>
    <w:p w:rsidR="002A4031" w:rsidRPr="00D224F2" w:rsidRDefault="00996361" w:rsidP="002A4031">
      <w:pPr>
        <w:spacing w:before="120"/>
        <w:rPr>
          <w:rFonts w:ascii="Arial" w:hAnsi="Arial" w:cs="Arial"/>
          <w:bCs/>
          <w:i/>
          <w:color w:val="365F91" w:themeColor="accent1" w:themeShade="BF"/>
          <w:sz w:val="20"/>
          <w:szCs w:val="20"/>
        </w:rPr>
      </w:pPr>
      <w:r w:rsidRPr="00D224F2">
        <w:rPr>
          <w:rFonts w:ascii="Arial" w:hAnsi="Arial" w:cs="Arial"/>
          <w:bCs/>
          <w:i/>
          <w:color w:val="365F91" w:themeColor="accent1" w:themeShade="BF"/>
          <w:sz w:val="20"/>
          <w:szCs w:val="20"/>
        </w:rPr>
        <w:t>Note</w:t>
      </w:r>
      <w:r w:rsidR="00D33D94" w:rsidRPr="00D224F2">
        <w:rPr>
          <w:rFonts w:ascii="Arial" w:hAnsi="Arial" w:cs="Arial"/>
          <w:bCs/>
          <w:i/>
          <w:color w:val="365F91" w:themeColor="accent1" w:themeShade="BF"/>
          <w:sz w:val="20"/>
          <w:szCs w:val="20"/>
        </w:rPr>
        <w:t>:</w:t>
      </w:r>
      <w:r w:rsidR="00D33D94" w:rsidRPr="00D224F2">
        <w:rPr>
          <w:rFonts w:ascii="Arial" w:hAnsi="Arial" w:cs="Arial"/>
          <w:bCs/>
          <w:color w:val="365F91" w:themeColor="accent1" w:themeShade="BF"/>
          <w:sz w:val="20"/>
          <w:szCs w:val="20"/>
        </w:rPr>
        <w:t xml:space="preserve"> </w:t>
      </w:r>
      <w:r w:rsidR="00D33D94" w:rsidRPr="00D224F2">
        <w:rPr>
          <w:rFonts w:ascii="Arial" w:hAnsi="Arial" w:cs="Arial"/>
          <w:bCs/>
          <w:i/>
          <w:color w:val="365F91" w:themeColor="accent1" w:themeShade="BF"/>
          <w:sz w:val="20"/>
          <w:szCs w:val="20"/>
        </w:rPr>
        <w:t xml:space="preserve">Attorneys who are in private practice and </w:t>
      </w:r>
      <w:r w:rsidR="006A0A14" w:rsidRPr="00D224F2">
        <w:rPr>
          <w:rFonts w:ascii="Arial" w:hAnsi="Arial" w:cs="Arial"/>
          <w:bCs/>
          <w:i/>
          <w:color w:val="365F91" w:themeColor="accent1" w:themeShade="BF"/>
          <w:sz w:val="20"/>
          <w:szCs w:val="20"/>
        </w:rPr>
        <w:t xml:space="preserve">are </w:t>
      </w:r>
      <w:r w:rsidR="00D33D94" w:rsidRPr="00D224F2">
        <w:rPr>
          <w:rFonts w:ascii="Arial" w:hAnsi="Arial" w:cs="Arial"/>
          <w:bCs/>
          <w:i/>
          <w:color w:val="365F91" w:themeColor="accent1" w:themeShade="BF"/>
          <w:sz w:val="20"/>
          <w:szCs w:val="20"/>
        </w:rPr>
        <w:t>not full-time employee</w:t>
      </w:r>
      <w:r w:rsidR="006A0A14" w:rsidRPr="00D224F2">
        <w:rPr>
          <w:rFonts w:ascii="Arial" w:hAnsi="Arial" w:cs="Arial"/>
          <w:bCs/>
          <w:i/>
          <w:color w:val="365F91" w:themeColor="accent1" w:themeShade="BF"/>
          <w:sz w:val="20"/>
          <w:szCs w:val="20"/>
        </w:rPr>
        <w:t xml:space="preserve">s of a non-profit organization do not qualify as “public defenders” for purposes of this program, </w:t>
      </w:r>
      <w:r w:rsidR="00D33D94" w:rsidRPr="00D224F2">
        <w:rPr>
          <w:rFonts w:ascii="Arial" w:hAnsi="Arial" w:cs="Arial"/>
          <w:bCs/>
          <w:i/>
          <w:color w:val="365F91" w:themeColor="accent1" w:themeShade="BF"/>
          <w:sz w:val="20"/>
          <w:szCs w:val="20"/>
        </w:rPr>
        <w:t xml:space="preserve">even if </w:t>
      </w:r>
      <w:r w:rsidR="006A0A14" w:rsidRPr="00D224F2">
        <w:rPr>
          <w:rFonts w:ascii="Arial" w:hAnsi="Arial" w:cs="Arial"/>
          <w:bCs/>
          <w:i/>
          <w:color w:val="365F91" w:themeColor="accent1" w:themeShade="BF"/>
          <w:sz w:val="20"/>
          <w:szCs w:val="20"/>
        </w:rPr>
        <w:t>they, as individuals or as employees of a firm,  are under contract with a state or are appointed by the court to provide public defense services.</w:t>
      </w:r>
    </w:p>
    <w:p w:rsidR="002A4031" w:rsidRPr="002A4031" w:rsidRDefault="001B7AFC" w:rsidP="002A4031">
      <w:pPr>
        <w:spacing w:before="120"/>
        <w:ind w:left="270" w:right="540"/>
        <w:rPr>
          <w:rFonts w:ascii="Arial" w:hAnsi="Arial" w:cs="Arial"/>
          <w:bCs/>
          <w:color w:val="000000"/>
          <w:sz w:val="22"/>
          <w:szCs w:val="22"/>
        </w:rPr>
      </w:pPr>
      <w:r w:rsidRPr="001B7AFC">
        <w:rPr>
          <w:rFonts w:ascii="Arial" w:hAnsi="Arial" w:cs="Arial"/>
          <w:bCs/>
          <w:color w:val="000000"/>
          <w:sz w:val="22"/>
          <w:szCs w:val="22"/>
        </w:rPr>
        <w:pict>
          <v:rect id="_x0000_i1026" style="width:0;height:1.5pt" o:hralign="center" o:hrstd="t" o:hr="t" fillcolor="#aca899" stroked="f"/>
        </w:pict>
      </w:r>
    </w:p>
    <w:p w:rsidR="00384AC3" w:rsidRDefault="00AF5C24" w:rsidP="002A4031">
      <w:pPr>
        <w:spacing w:before="120"/>
        <w:rPr>
          <w:rFonts w:ascii="Arial" w:hAnsi="Arial" w:cs="Arial"/>
          <w:b/>
          <w:bCs/>
          <w:color w:val="000000"/>
          <w:sz w:val="22"/>
          <w:szCs w:val="22"/>
        </w:rPr>
      </w:pPr>
      <w:r w:rsidRPr="00CC588E">
        <w:rPr>
          <w:rFonts w:ascii="Arial" w:hAnsi="Arial" w:cs="Arial"/>
          <w:b/>
          <w:bCs/>
          <w:color w:val="365F91" w:themeColor="accent1" w:themeShade="BF"/>
          <w:sz w:val="22"/>
          <w:szCs w:val="22"/>
        </w:rPr>
        <w:t>Selection Process</w:t>
      </w:r>
      <w:r w:rsidR="00C30D1D" w:rsidRPr="000D71B9">
        <w:rPr>
          <w:rFonts w:ascii="Arial" w:hAnsi="Arial" w:cs="Arial"/>
          <w:b/>
          <w:bCs/>
          <w:color w:val="000000"/>
          <w:sz w:val="22"/>
          <w:szCs w:val="22"/>
        </w:rPr>
        <w:t xml:space="preserve"> </w:t>
      </w:r>
    </w:p>
    <w:p w:rsidR="00972C6A" w:rsidRDefault="00C30D1D" w:rsidP="002A4031">
      <w:pPr>
        <w:spacing w:before="120"/>
        <w:rPr>
          <w:rFonts w:ascii="Arial" w:hAnsi="Arial" w:cs="Arial"/>
          <w:bCs/>
          <w:color w:val="000000"/>
          <w:sz w:val="22"/>
          <w:szCs w:val="22"/>
        </w:rPr>
      </w:pPr>
      <w:r w:rsidRPr="000D71B9">
        <w:rPr>
          <w:rFonts w:ascii="Arial" w:hAnsi="Arial" w:cs="Arial"/>
          <w:bCs/>
          <w:color w:val="000000"/>
          <w:sz w:val="22"/>
          <w:szCs w:val="22"/>
        </w:rPr>
        <w:t xml:space="preserve">The application ranking process for public defenders and prosecutors will occur separately for each group. </w:t>
      </w:r>
      <w:r w:rsidR="00A413FE" w:rsidRPr="000D71B9">
        <w:rPr>
          <w:rFonts w:ascii="Arial" w:hAnsi="Arial" w:cs="Arial"/>
          <w:bCs/>
          <w:color w:val="000000"/>
          <w:sz w:val="22"/>
          <w:szCs w:val="22"/>
        </w:rPr>
        <w:t xml:space="preserve">After </w:t>
      </w:r>
      <w:r w:rsidR="00C86BAA" w:rsidRPr="000D71B9">
        <w:rPr>
          <w:rFonts w:ascii="Arial" w:hAnsi="Arial" w:cs="Arial"/>
          <w:bCs/>
          <w:color w:val="000000"/>
          <w:sz w:val="22"/>
          <w:szCs w:val="22"/>
        </w:rPr>
        <w:t xml:space="preserve">the 2010-2011 </w:t>
      </w:r>
      <w:r w:rsidR="00A413FE" w:rsidRPr="000D71B9">
        <w:rPr>
          <w:rFonts w:ascii="Arial" w:hAnsi="Arial" w:cs="Arial"/>
          <w:bCs/>
          <w:color w:val="000000"/>
          <w:sz w:val="22"/>
          <w:szCs w:val="22"/>
        </w:rPr>
        <w:t xml:space="preserve">state </w:t>
      </w:r>
      <w:r w:rsidR="00C86BAA" w:rsidRPr="000D71B9">
        <w:rPr>
          <w:rFonts w:ascii="Arial" w:hAnsi="Arial" w:cs="Arial"/>
          <w:bCs/>
          <w:color w:val="000000"/>
          <w:sz w:val="22"/>
          <w:szCs w:val="22"/>
        </w:rPr>
        <w:t>f</w:t>
      </w:r>
      <w:r w:rsidR="00A413FE" w:rsidRPr="000D71B9">
        <w:rPr>
          <w:rFonts w:ascii="Arial" w:hAnsi="Arial" w:cs="Arial"/>
          <w:bCs/>
          <w:color w:val="000000"/>
          <w:sz w:val="22"/>
          <w:szCs w:val="22"/>
        </w:rPr>
        <w:t xml:space="preserve">iscal </w:t>
      </w:r>
      <w:proofErr w:type="gramStart"/>
      <w:r w:rsidR="00C86BAA" w:rsidRPr="000D71B9">
        <w:rPr>
          <w:rFonts w:ascii="Arial" w:hAnsi="Arial" w:cs="Arial"/>
          <w:bCs/>
          <w:color w:val="000000"/>
          <w:sz w:val="22"/>
          <w:szCs w:val="22"/>
        </w:rPr>
        <w:t>y</w:t>
      </w:r>
      <w:r w:rsidR="00A413FE" w:rsidRPr="000D71B9">
        <w:rPr>
          <w:rFonts w:ascii="Arial" w:hAnsi="Arial" w:cs="Arial"/>
          <w:bCs/>
          <w:color w:val="000000"/>
          <w:sz w:val="22"/>
          <w:szCs w:val="22"/>
        </w:rPr>
        <w:t>ear</w:t>
      </w:r>
      <w:proofErr w:type="gramEnd"/>
      <w:r w:rsidR="00A413FE" w:rsidRPr="000D71B9">
        <w:rPr>
          <w:rFonts w:ascii="Arial" w:hAnsi="Arial" w:cs="Arial"/>
          <w:bCs/>
          <w:color w:val="000000"/>
          <w:sz w:val="22"/>
          <w:szCs w:val="22"/>
        </w:rPr>
        <w:t>,</w:t>
      </w:r>
      <w:r w:rsidRPr="000D71B9">
        <w:rPr>
          <w:rFonts w:ascii="Arial" w:hAnsi="Arial" w:cs="Arial"/>
          <w:bCs/>
          <w:color w:val="000000"/>
          <w:sz w:val="22"/>
          <w:szCs w:val="22"/>
        </w:rPr>
        <w:t xml:space="preserve"> priority will be </w:t>
      </w:r>
      <w:r w:rsidR="00501073" w:rsidRPr="000D71B9">
        <w:rPr>
          <w:rFonts w:ascii="Arial" w:hAnsi="Arial" w:cs="Arial"/>
          <w:bCs/>
          <w:color w:val="000000"/>
          <w:sz w:val="22"/>
          <w:szCs w:val="22"/>
        </w:rPr>
        <w:t>given</w:t>
      </w:r>
      <w:r w:rsidRPr="000D71B9">
        <w:rPr>
          <w:rFonts w:ascii="Arial" w:hAnsi="Arial" w:cs="Arial"/>
          <w:bCs/>
          <w:color w:val="000000"/>
          <w:sz w:val="22"/>
          <w:szCs w:val="22"/>
        </w:rPr>
        <w:t xml:space="preserve"> to renewal applications. </w:t>
      </w:r>
      <w:r w:rsidR="00384AC3">
        <w:rPr>
          <w:rFonts w:ascii="Arial" w:hAnsi="Arial" w:cs="Arial"/>
          <w:bCs/>
          <w:color w:val="000000"/>
          <w:sz w:val="22"/>
          <w:szCs w:val="22"/>
        </w:rPr>
        <w:t>N</w:t>
      </w:r>
      <w:r w:rsidRPr="000D71B9">
        <w:rPr>
          <w:rFonts w:ascii="Arial" w:hAnsi="Arial" w:cs="Arial"/>
          <w:bCs/>
          <w:color w:val="000000"/>
          <w:sz w:val="22"/>
          <w:szCs w:val="22"/>
        </w:rPr>
        <w:t>ew applications will be ranked according to objective criteria established to identify candidates who are the least able to repay their student loans.</w:t>
      </w:r>
      <w:r w:rsidR="00D74762" w:rsidRPr="000D71B9">
        <w:rPr>
          <w:rFonts w:ascii="Arial" w:hAnsi="Arial" w:cs="Arial"/>
          <w:bCs/>
          <w:color w:val="000000"/>
          <w:sz w:val="22"/>
          <w:szCs w:val="22"/>
        </w:rPr>
        <w:t xml:space="preserve"> A predetermined number of prosecutor applications within each of eight geographic regions will be </w:t>
      </w:r>
      <w:r w:rsidR="003F7A75" w:rsidRPr="000D71B9">
        <w:rPr>
          <w:rFonts w:ascii="Arial" w:hAnsi="Arial" w:cs="Arial"/>
          <w:bCs/>
          <w:color w:val="000000"/>
          <w:sz w:val="22"/>
          <w:szCs w:val="22"/>
        </w:rPr>
        <w:t>selected</w:t>
      </w:r>
      <w:r w:rsidR="0072273B" w:rsidRPr="000D71B9">
        <w:rPr>
          <w:rFonts w:ascii="Arial" w:hAnsi="Arial" w:cs="Arial"/>
          <w:bCs/>
          <w:color w:val="000000"/>
          <w:sz w:val="22"/>
          <w:szCs w:val="22"/>
        </w:rPr>
        <w:t>;</w:t>
      </w:r>
      <w:r w:rsidR="00D74762" w:rsidRPr="000D71B9">
        <w:rPr>
          <w:rFonts w:ascii="Arial" w:hAnsi="Arial" w:cs="Arial"/>
          <w:bCs/>
          <w:color w:val="000000"/>
          <w:sz w:val="22"/>
          <w:szCs w:val="22"/>
        </w:rPr>
        <w:t xml:space="preserve"> the remainder of the prosecutor applications will be ranked </w:t>
      </w:r>
      <w:r w:rsidR="0072273B" w:rsidRPr="000D71B9">
        <w:rPr>
          <w:rFonts w:ascii="Arial" w:hAnsi="Arial" w:cs="Arial"/>
          <w:bCs/>
          <w:color w:val="000000"/>
          <w:sz w:val="22"/>
          <w:szCs w:val="22"/>
        </w:rPr>
        <w:t>without regard to</w:t>
      </w:r>
      <w:r w:rsidR="00D74762" w:rsidRPr="000D71B9">
        <w:rPr>
          <w:rFonts w:ascii="Arial" w:hAnsi="Arial" w:cs="Arial"/>
          <w:bCs/>
          <w:color w:val="000000"/>
          <w:sz w:val="22"/>
          <w:szCs w:val="22"/>
        </w:rPr>
        <w:t xml:space="preserve"> geographic location. Geographic location will not be a factor in the ranking of public defender applications.</w:t>
      </w:r>
    </w:p>
    <w:p w:rsidR="002A4031" w:rsidRDefault="002A4031" w:rsidP="002A4031">
      <w:pPr>
        <w:spacing w:before="120"/>
        <w:rPr>
          <w:rFonts w:ascii="Arial" w:hAnsi="Arial" w:cs="Arial"/>
          <w:b/>
          <w:bCs/>
          <w:color w:val="000000"/>
          <w:sz w:val="18"/>
          <w:szCs w:val="18"/>
        </w:rPr>
      </w:pPr>
    </w:p>
    <w:p w:rsidR="00996361" w:rsidRDefault="00A0331E" w:rsidP="00996361">
      <w:pPr>
        <w:spacing w:before="120"/>
        <w:jc w:val="center"/>
        <w:rPr>
          <w:rFonts w:ascii="Calibri" w:hAnsi="Calibri" w:cs="Arial"/>
          <w:b/>
          <w:bCs/>
          <w:i/>
          <w:color w:val="000000"/>
          <w:sz w:val="18"/>
          <w:szCs w:val="18"/>
        </w:rPr>
      </w:pPr>
      <w:r w:rsidRPr="00842776">
        <w:rPr>
          <w:rFonts w:ascii="Arial" w:hAnsi="Arial" w:cs="Arial"/>
          <w:b/>
          <w:bCs/>
          <w:color w:val="000000"/>
          <w:sz w:val="18"/>
          <w:szCs w:val="18"/>
        </w:rPr>
        <w:t xml:space="preserve"> </w:t>
      </w:r>
    </w:p>
    <w:p w:rsidR="001659D6" w:rsidRDefault="001659D6" w:rsidP="00996361">
      <w:pPr>
        <w:spacing w:before="120"/>
        <w:jc w:val="center"/>
        <w:rPr>
          <w:rFonts w:ascii="Calibri" w:hAnsi="Calibri" w:cs="Arial"/>
          <w:b/>
          <w:bCs/>
          <w:i/>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6"/>
      </w:tblGrid>
      <w:tr w:rsidR="00F30158" w:rsidTr="0083616A">
        <w:trPr>
          <w:trHeight w:val="2530"/>
        </w:trPr>
        <w:tc>
          <w:tcPr>
            <w:tcW w:w="11016" w:type="dxa"/>
          </w:tcPr>
          <w:p w:rsidR="00F30158" w:rsidRDefault="00F30158" w:rsidP="00F30158">
            <w:pPr>
              <w:spacing w:before="120"/>
              <w:rPr>
                <w:rFonts w:ascii="Calibri" w:hAnsi="Calibri" w:cs="Arial"/>
                <w:bCs/>
                <w:color w:val="000000"/>
                <w:sz w:val="18"/>
                <w:szCs w:val="18"/>
              </w:rPr>
            </w:pPr>
            <w:r w:rsidRPr="00E85E56">
              <w:rPr>
                <w:rFonts w:ascii="Arial" w:hAnsi="Arial" w:cs="Arial"/>
                <w:b/>
                <w:bCs/>
                <w:color w:val="365F91" w:themeColor="accent1" w:themeShade="BF"/>
                <w:sz w:val="22"/>
                <w:szCs w:val="22"/>
              </w:rPr>
              <w:t>Eligible Educational Loans</w:t>
            </w:r>
          </w:p>
          <w:p w:rsidR="00F30158" w:rsidRPr="001659D6" w:rsidRDefault="00F30158" w:rsidP="00BE4ED6">
            <w:pPr>
              <w:pStyle w:val="ListParagraph"/>
              <w:numPr>
                <w:ilvl w:val="0"/>
                <w:numId w:val="5"/>
              </w:numPr>
              <w:spacing w:before="120"/>
              <w:contextualSpacing w:val="0"/>
              <w:rPr>
                <w:rFonts w:ascii="Calibri" w:hAnsi="Calibri" w:cs="Arial"/>
                <w:bCs/>
                <w:color w:val="000000"/>
                <w:sz w:val="18"/>
                <w:szCs w:val="18"/>
              </w:rPr>
            </w:pPr>
            <w:r w:rsidRPr="001659D6">
              <w:rPr>
                <w:rFonts w:ascii="Arial" w:hAnsi="Arial" w:cs="Arial"/>
                <w:bCs/>
                <w:color w:val="000000"/>
                <w:sz w:val="22"/>
                <w:szCs w:val="22"/>
              </w:rPr>
              <w:t>Federal Stafford Loans</w:t>
            </w:r>
          </w:p>
          <w:p w:rsidR="00F30158" w:rsidRPr="00F30158" w:rsidRDefault="00F30158" w:rsidP="00BE4ED6">
            <w:pPr>
              <w:pStyle w:val="ListParagraph"/>
              <w:numPr>
                <w:ilvl w:val="0"/>
                <w:numId w:val="5"/>
              </w:numPr>
              <w:spacing w:before="120"/>
              <w:rPr>
                <w:rFonts w:ascii="Calibri" w:hAnsi="Calibri" w:cs="Arial"/>
                <w:bCs/>
                <w:color w:val="000000"/>
                <w:sz w:val="18"/>
                <w:szCs w:val="18"/>
              </w:rPr>
            </w:pPr>
            <w:r w:rsidRPr="001659D6">
              <w:rPr>
                <w:rFonts w:ascii="Arial" w:hAnsi="Arial" w:cs="Arial"/>
                <w:bCs/>
                <w:color w:val="000000"/>
                <w:sz w:val="22"/>
                <w:szCs w:val="22"/>
              </w:rPr>
              <w:t>Federal Graduate PLUS Loans</w:t>
            </w:r>
          </w:p>
          <w:p w:rsidR="00F30158" w:rsidRPr="00F30158" w:rsidRDefault="00F30158" w:rsidP="00F30158">
            <w:pPr>
              <w:pStyle w:val="ListParagraph"/>
              <w:numPr>
                <w:ilvl w:val="0"/>
                <w:numId w:val="6"/>
              </w:numPr>
              <w:spacing w:before="120"/>
              <w:rPr>
                <w:rFonts w:ascii="Calibri" w:hAnsi="Calibri" w:cs="Arial"/>
                <w:bCs/>
                <w:color w:val="000000"/>
                <w:sz w:val="18"/>
                <w:szCs w:val="18"/>
              </w:rPr>
            </w:pPr>
            <w:r w:rsidRPr="001659D6">
              <w:rPr>
                <w:rFonts w:ascii="Arial" w:hAnsi="Arial" w:cs="Arial"/>
                <w:bCs/>
                <w:color w:val="000000"/>
                <w:sz w:val="22"/>
                <w:szCs w:val="22"/>
              </w:rPr>
              <w:t>Federal Consolidation Loans</w:t>
            </w:r>
          </w:p>
          <w:p w:rsidR="00F30158" w:rsidRPr="00F30158" w:rsidRDefault="00F30158" w:rsidP="00F30158">
            <w:pPr>
              <w:pStyle w:val="ListParagraph"/>
              <w:numPr>
                <w:ilvl w:val="0"/>
                <w:numId w:val="6"/>
              </w:numPr>
              <w:spacing w:before="120"/>
              <w:rPr>
                <w:rFonts w:ascii="Calibri" w:hAnsi="Calibri" w:cs="Arial"/>
                <w:bCs/>
                <w:color w:val="000000"/>
                <w:sz w:val="18"/>
                <w:szCs w:val="18"/>
              </w:rPr>
            </w:pPr>
            <w:r w:rsidRPr="001659D6">
              <w:rPr>
                <w:rFonts w:ascii="Arial" w:hAnsi="Arial" w:cs="Arial"/>
                <w:bCs/>
                <w:color w:val="000000"/>
                <w:sz w:val="22"/>
                <w:szCs w:val="22"/>
              </w:rPr>
              <w:t>Federal Perkins Loans</w:t>
            </w:r>
          </w:p>
          <w:p w:rsidR="00F30158" w:rsidRPr="001659D6" w:rsidRDefault="00F30158" w:rsidP="00F30158">
            <w:pPr>
              <w:pStyle w:val="ListParagraph"/>
              <w:spacing w:before="120"/>
              <w:rPr>
                <w:rFonts w:ascii="Calibri" w:hAnsi="Calibri" w:cs="Arial"/>
                <w:bCs/>
                <w:color w:val="000000"/>
                <w:sz w:val="18"/>
                <w:szCs w:val="18"/>
              </w:rPr>
            </w:pPr>
          </w:p>
          <w:p w:rsidR="00F30158" w:rsidRPr="001659D6" w:rsidRDefault="00F30158" w:rsidP="00F30158">
            <w:pPr>
              <w:spacing w:before="120"/>
              <w:rPr>
                <w:rFonts w:ascii="Calibri" w:hAnsi="Calibri" w:cs="Arial"/>
                <w:bCs/>
                <w:color w:val="000000"/>
                <w:sz w:val="18"/>
                <w:szCs w:val="18"/>
              </w:rPr>
            </w:pPr>
            <w:r w:rsidRPr="00E85E56">
              <w:rPr>
                <w:rFonts w:ascii="Arial" w:hAnsi="Arial" w:cs="Arial"/>
                <w:b/>
                <w:bCs/>
                <w:color w:val="365F91" w:themeColor="accent1" w:themeShade="BF"/>
                <w:sz w:val="22"/>
                <w:szCs w:val="22"/>
              </w:rPr>
              <w:t>Non-Eligible Loans</w:t>
            </w:r>
            <w:r>
              <w:rPr>
                <w:rFonts w:ascii="Arial" w:hAnsi="Arial" w:cs="Arial"/>
                <w:b/>
                <w:bCs/>
                <w:color w:val="365F91" w:themeColor="accent1" w:themeShade="BF"/>
                <w:sz w:val="22"/>
                <w:szCs w:val="22"/>
              </w:rPr>
              <w:t>*</w:t>
            </w:r>
          </w:p>
          <w:p w:rsidR="00F30158" w:rsidRPr="001659D6" w:rsidRDefault="00F30158" w:rsidP="00F30158">
            <w:pPr>
              <w:pStyle w:val="ListParagraph"/>
              <w:numPr>
                <w:ilvl w:val="0"/>
                <w:numId w:val="5"/>
              </w:numPr>
              <w:spacing w:before="120"/>
              <w:contextualSpacing w:val="0"/>
              <w:rPr>
                <w:rFonts w:ascii="Calibri" w:hAnsi="Calibri" w:cs="Arial"/>
                <w:bCs/>
                <w:color w:val="000000"/>
                <w:sz w:val="18"/>
                <w:szCs w:val="18"/>
              </w:rPr>
            </w:pPr>
            <w:r w:rsidRPr="001659D6">
              <w:rPr>
                <w:rFonts w:ascii="Arial" w:hAnsi="Arial" w:cs="Arial"/>
                <w:bCs/>
                <w:color w:val="000000"/>
                <w:sz w:val="22"/>
                <w:szCs w:val="22"/>
              </w:rPr>
              <w:t>Federal Parent PLUS Loans</w:t>
            </w:r>
          </w:p>
          <w:p w:rsidR="00F30158" w:rsidRPr="00F30158" w:rsidRDefault="00F30158" w:rsidP="00F30158">
            <w:pPr>
              <w:pStyle w:val="ListParagraph"/>
              <w:numPr>
                <w:ilvl w:val="0"/>
                <w:numId w:val="5"/>
              </w:numPr>
              <w:spacing w:before="120"/>
              <w:rPr>
                <w:rFonts w:ascii="Calibri" w:hAnsi="Calibri" w:cs="Arial"/>
                <w:bCs/>
                <w:color w:val="000000"/>
                <w:sz w:val="18"/>
                <w:szCs w:val="18"/>
              </w:rPr>
            </w:pPr>
            <w:r w:rsidRPr="001659D6">
              <w:rPr>
                <w:rFonts w:ascii="Arial" w:hAnsi="Arial" w:cs="Arial"/>
                <w:bCs/>
                <w:color w:val="000000"/>
                <w:sz w:val="22"/>
                <w:szCs w:val="22"/>
              </w:rPr>
              <w:t>Federal Consolidation Loans used to repay Federal Parent Plus Loans</w:t>
            </w:r>
          </w:p>
          <w:p w:rsidR="00F30158" w:rsidRPr="001659D6" w:rsidRDefault="00F30158" w:rsidP="00BE4ED6">
            <w:pPr>
              <w:pStyle w:val="ListParagraph"/>
              <w:numPr>
                <w:ilvl w:val="0"/>
                <w:numId w:val="6"/>
              </w:numPr>
              <w:spacing w:before="120"/>
              <w:rPr>
                <w:rFonts w:ascii="Calibri" w:hAnsi="Calibri" w:cs="Arial"/>
                <w:bCs/>
                <w:color w:val="000000"/>
                <w:sz w:val="18"/>
                <w:szCs w:val="18"/>
              </w:rPr>
            </w:pPr>
            <w:r w:rsidRPr="001659D6">
              <w:rPr>
                <w:rFonts w:ascii="Arial" w:hAnsi="Arial" w:cs="Arial"/>
                <w:bCs/>
                <w:color w:val="000000"/>
                <w:sz w:val="22"/>
                <w:szCs w:val="22"/>
              </w:rPr>
              <w:t>Any portion of Federal Consolidation Loans used to repay a spouse’s federal loans</w:t>
            </w:r>
          </w:p>
          <w:p w:rsidR="00F30158" w:rsidRDefault="00F30158" w:rsidP="00BE4ED6">
            <w:pPr>
              <w:pStyle w:val="ListParagraph"/>
              <w:numPr>
                <w:ilvl w:val="0"/>
                <w:numId w:val="6"/>
              </w:numPr>
              <w:spacing w:before="120"/>
              <w:rPr>
                <w:rFonts w:ascii="Calibri" w:hAnsi="Calibri" w:cs="Arial"/>
                <w:bCs/>
                <w:color w:val="000000"/>
                <w:sz w:val="18"/>
                <w:szCs w:val="18"/>
              </w:rPr>
            </w:pPr>
            <w:r w:rsidRPr="001659D6">
              <w:rPr>
                <w:rFonts w:ascii="Arial" w:hAnsi="Arial" w:cs="Arial"/>
                <w:bCs/>
                <w:color w:val="000000"/>
                <w:sz w:val="22"/>
                <w:szCs w:val="22"/>
              </w:rPr>
              <w:t>Non-federal student loans</w:t>
            </w:r>
          </w:p>
        </w:tc>
      </w:tr>
    </w:tbl>
    <w:p w:rsidR="00A0331E" w:rsidRPr="00FA0668" w:rsidRDefault="00FA0668" w:rsidP="00A0331E">
      <w:pPr>
        <w:spacing w:before="120"/>
        <w:rPr>
          <w:rFonts w:ascii="Arial" w:hAnsi="Arial" w:cs="Arial"/>
          <w:bCs/>
          <w:color w:val="000000"/>
          <w:sz w:val="22"/>
          <w:szCs w:val="22"/>
        </w:rPr>
      </w:pPr>
      <w:r>
        <w:rPr>
          <w:rFonts w:ascii="Arial" w:hAnsi="Arial" w:cs="Arial"/>
          <w:bCs/>
          <w:color w:val="365F91" w:themeColor="accent1" w:themeShade="BF"/>
          <w:sz w:val="22"/>
          <w:szCs w:val="22"/>
        </w:rPr>
        <w:t>*</w:t>
      </w:r>
      <w:r>
        <w:rPr>
          <w:rFonts w:ascii="Arial" w:hAnsi="Arial" w:cs="Arial"/>
          <w:bCs/>
          <w:color w:val="000000"/>
          <w:sz w:val="22"/>
          <w:szCs w:val="22"/>
        </w:rPr>
        <w:t>Loans in a default status are not eligible for repayment through the JRJ Loan Repayment Program.</w:t>
      </w:r>
    </w:p>
    <w:p w:rsidR="00FA0668" w:rsidRDefault="00FA0668" w:rsidP="00E85E56">
      <w:pPr>
        <w:spacing w:before="120"/>
        <w:rPr>
          <w:rFonts w:ascii="Arial" w:hAnsi="Arial" w:cs="Arial"/>
          <w:b/>
          <w:bCs/>
          <w:color w:val="365F91" w:themeColor="accent1" w:themeShade="BF"/>
          <w:sz w:val="22"/>
          <w:szCs w:val="22"/>
        </w:rPr>
      </w:pPr>
    </w:p>
    <w:p w:rsidR="00E85E56" w:rsidRPr="00E85E56" w:rsidRDefault="00A0331E" w:rsidP="00E85E56">
      <w:pPr>
        <w:spacing w:before="120"/>
        <w:rPr>
          <w:rFonts w:ascii="Arial" w:hAnsi="Arial" w:cs="Arial"/>
          <w:b/>
          <w:bCs/>
          <w:color w:val="365F91" w:themeColor="accent1" w:themeShade="BF"/>
          <w:sz w:val="22"/>
          <w:szCs w:val="22"/>
        </w:rPr>
      </w:pPr>
      <w:r w:rsidRPr="00E85E56">
        <w:rPr>
          <w:rFonts w:ascii="Arial" w:hAnsi="Arial" w:cs="Arial"/>
          <w:b/>
          <w:bCs/>
          <w:color w:val="365F91" w:themeColor="accent1" w:themeShade="BF"/>
          <w:sz w:val="22"/>
          <w:szCs w:val="22"/>
        </w:rPr>
        <w:t>Loan Repayment Awards</w:t>
      </w:r>
    </w:p>
    <w:p w:rsidR="00A0331E" w:rsidRPr="000D71B9" w:rsidRDefault="00A0331E" w:rsidP="009005E9">
      <w:pPr>
        <w:pStyle w:val="ListParagraph"/>
        <w:numPr>
          <w:ilvl w:val="0"/>
          <w:numId w:val="1"/>
        </w:numPr>
        <w:spacing w:before="120"/>
        <w:contextualSpacing w:val="0"/>
        <w:rPr>
          <w:rFonts w:ascii="Arial" w:hAnsi="Arial" w:cs="Arial"/>
          <w:bCs/>
          <w:color w:val="000000"/>
          <w:sz w:val="22"/>
          <w:szCs w:val="22"/>
        </w:rPr>
      </w:pPr>
      <w:r w:rsidRPr="000D71B9">
        <w:rPr>
          <w:rFonts w:ascii="Arial" w:hAnsi="Arial" w:cs="Arial"/>
          <w:bCs/>
          <w:color w:val="000000"/>
          <w:sz w:val="22"/>
          <w:szCs w:val="22"/>
        </w:rPr>
        <w:t>The m</w:t>
      </w:r>
      <w:r w:rsidR="007E6AA9" w:rsidRPr="007E6AA9">
        <w:rPr>
          <w:rFonts w:ascii="Arial" w:hAnsi="Arial" w:cs="Arial"/>
          <w:bCs/>
          <w:color w:val="000000"/>
          <w:sz w:val="22"/>
          <w:szCs w:val="22"/>
        </w:rPr>
        <w:t>inimum annual repayment amount for prosecutors will be $2,500 and will not exceed $10,000</w:t>
      </w:r>
      <w:r w:rsidR="000D3DB2">
        <w:rPr>
          <w:rFonts w:ascii="Arial" w:hAnsi="Arial" w:cs="Arial"/>
          <w:bCs/>
          <w:color w:val="000000"/>
          <w:sz w:val="22"/>
          <w:szCs w:val="22"/>
        </w:rPr>
        <w:t>.</w:t>
      </w:r>
      <w:r w:rsidRPr="000D71B9">
        <w:rPr>
          <w:rFonts w:ascii="Arial" w:hAnsi="Arial" w:cs="Arial"/>
          <w:bCs/>
          <w:color w:val="000000"/>
          <w:sz w:val="22"/>
          <w:szCs w:val="22"/>
        </w:rPr>
        <w:t xml:space="preserve"> </w:t>
      </w:r>
    </w:p>
    <w:p w:rsidR="00A0331E" w:rsidRPr="000D71B9" w:rsidRDefault="00A0331E" w:rsidP="00BE4ED6">
      <w:pPr>
        <w:pStyle w:val="ListParagraph"/>
        <w:numPr>
          <w:ilvl w:val="0"/>
          <w:numId w:val="1"/>
        </w:numPr>
        <w:rPr>
          <w:rFonts w:ascii="Arial" w:hAnsi="Arial" w:cs="Arial"/>
          <w:bCs/>
          <w:color w:val="000000"/>
          <w:sz w:val="22"/>
          <w:szCs w:val="22"/>
        </w:rPr>
      </w:pPr>
      <w:r w:rsidRPr="000D71B9">
        <w:rPr>
          <w:rFonts w:ascii="Arial" w:hAnsi="Arial" w:cs="Arial"/>
          <w:bCs/>
          <w:color w:val="000000"/>
          <w:sz w:val="22"/>
          <w:szCs w:val="22"/>
        </w:rPr>
        <w:t>The m</w:t>
      </w:r>
      <w:r w:rsidR="007E6AA9">
        <w:rPr>
          <w:rFonts w:ascii="Arial" w:hAnsi="Arial" w:cs="Arial"/>
          <w:bCs/>
          <w:color w:val="000000"/>
          <w:sz w:val="22"/>
          <w:szCs w:val="22"/>
        </w:rPr>
        <w:t xml:space="preserve">inimum annual repayment amount </w:t>
      </w:r>
      <w:r w:rsidRPr="000D71B9">
        <w:rPr>
          <w:rFonts w:ascii="Arial" w:hAnsi="Arial" w:cs="Arial"/>
          <w:bCs/>
          <w:color w:val="000000"/>
          <w:sz w:val="22"/>
          <w:szCs w:val="22"/>
        </w:rPr>
        <w:t>for public defenders is $5,000</w:t>
      </w:r>
      <w:r w:rsidR="007E6AA9">
        <w:rPr>
          <w:rFonts w:ascii="Arial" w:hAnsi="Arial" w:cs="Arial"/>
          <w:bCs/>
          <w:color w:val="000000"/>
          <w:sz w:val="22"/>
          <w:szCs w:val="22"/>
        </w:rPr>
        <w:t xml:space="preserve"> and will not exceed $10,000</w:t>
      </w:r>
      <w:r w:rsidR="000D3DB2">
        <w:rPr>
          <w:rFonts w:ascii="Arial" w:hAnsi="Arial" w:cs="Arial"/>
          <w:bCs/>
          <w:color w:val="000000"/>
          <w:sz w:val="22"/>
          <w:szCs w:val="22"/>
        </w:rPr>
        <w:t>.</w:t>
      </w:r>
    </w:p>
    <w:p w:rsidR="00A0331E" w:rsidRPr="000D71B9" w:rsidRDefault="00A0331E" w:rsidP="00BE4ED6">
      <w:pPr>
        <w:pStyle w:val="ListParagraph"/>
        <w:numPr>
          <w:ilvl w:val="0"/>
          <w:numId w:val="1"/>
        </w:numPr>
        <w:rPr>
          <w:rFonts w:ascii="Arial" w:hAnsi="Arial" w:cs="Arial"/>
          <w:bCs/>
          <w:color w:val="000000"/>
          <w:sz w:val="22"/>
          <w:szCs w:val="22"/>
        </w:rPr>
      </w:pPr>
      <w:r w:rsidRPr="000D71B9">
        <w:rPr>
          <w:rFonts w:ascii="Arial" w:hAnsi="Arial" w:cs="Arial"/>
          <w:bCs/>
          <w:color w:val="000000"/>
          <w:sz w:val="22"/>
          <w:szCs w:val="22"/>
        </w:rPr>
        <w:t>The maximum aggregate amount allowed for a prosecuto</w:t>
      </w:r>
      <w:r>
        <w:rPr>
          <w:rFonts w:ascii="Arial" w:hAnsi="Arial" w:cs="Arial"/>
          <w:bCs/>
          <w:color w:val="000000"/>
          <w:sz w:val="22"/>
          <w:szCs w:val="22"/>
        </w:rPr>
        <w:t>r or public defender is $60,000</w:t>
      </w:r>
      <w:r w:rsidR="000D3DB2">
        <w:rPr>
          <w:rFonts w:ascii="Arial" w:hAnsi="Arial" w:cs="Arial"/>
          <w:bCs/>
          <w:color w:val="000000"/>
          <w:sz w:val="22"/>
          <w:szCs w:val="22"/>
        </w:rPr>
        <w:t>.</w:t>
      </w:r>
    </w:p>
    <w:p w:rsidR="00A0331E" w:rsidRPr="000D71B9" w:rsidRDefault="00A0331E" w:rsidP="00BE4ED6">
      <w:pPr>
        <w:pStyle w:val="ListParagraph"/>
        <w:numPr>
          <w:ilvl w:val="0"/>
          <w:numId w:val="1"/>
        </w:numPr>
        <w:rPr>
          <w:rFonts w:ascii="Arial" w:hAnsi="Arial" w:cs="Arial"/>
          <w:bCs/>
          <w:color w:val="000000"/>
          <w:sz w:val="22"/>
          <w:szCs w:val="22"/>
        </w:rPr>
      </w:pPr>
      <w:r w:rsidRPr="000D71B9">
        <w:rPr>
          <w:rFonts w:ascii="Arial" w:hAnsi="Arial" w:cs="Arial"/>
          <w:bCs/>
          <w:color w:val="000000"/>
          <w:sz w:val="22"/>
          <w:szCs w:val="22"/>
        </w:rPr>
        <w:t>Loan repayment assistance received through this program is considered taxable income by the Internal Revenue Service and will b</w:t>
      </w:r>
      <w:r>
        <w:rPr>
          <w:rFonts w:ascii="Arial" w:hAnsi="Arial" w:cs="Arial"/>
          <w:bCs/>
          <w:color w:val="000000"/>
          <w:sz w:val="22"/>
          <w:szCs w:val="22"/>
        </w:rPr>
        <w:t>e reported as such by the THECB</w:t>
      </w:r>
      <w:r w:rsidR="000D3DB2">
        <w:rPr>
          <w:rFonts w:ascii="Arial" w:hAnsi="Arial" w:cs="Arial"/>
          <w:bCs/>
          <w:color w:val="000000"/>
          <w:sz w:val="22"/>
          <w:szCs w:val="22"/>
        </w:rPr>
        <w:t>.</w:t>
      </w:r>
    </w:p>
    <w:p w:rsidR="00A0331E" w:rsidRPr="000D71B9" w:rsidRDefault="00A0331E" w:rsidP="00BE4ED6">
      <w:pPr>
        <w:pStyle w:val="ListParagraph"/>
        <w:numPr>
          <w:ilvl w:val="0"/>
          <w:numId w:val="1"/>
        </w:numPr>
        <w:rPr>
          <w:rFonts w:ascii="Arial" w:hAnsi="Arial" w:cs="Arial"/>
          <w:bCs/>
          <w:color w:val="000000"/>
          <w:sz w:val="22"/>
          <w:szCs w:val="22"/>
        </w:rPr>
      </w:pPr>
      <w:r w:rsidRPr="000D71B9">
        <w:rPr>
          <w:rFonts w:ascii="Arial" w:hAnsi="Arial" w:cs="Arial"/>
          <w:bCs/>
          <w:color w:val="000000"/>
          <w:sz w:val="22"/>
          <w:szCs w:val="22"/>
        </w:rPr>
        <w:t xml:space="preserve">Annual loan repayment awards </w:t>
      </w:r>
      <w:r w:rsidR="00BE1492">
        <w:rPr>
          <w:rFonts w:ascii="Arial" w:hAnsi="Arial" w:cs="Arial"/>
          <w:bCs/>
          <w:color w:val="000000"/>
          <w:sz w:val="22"/>
          <w:szCs w:val="22"/>
        </w:rPr>
        <w:t>will be</w:t>
      </w:r>
      <w:r w:rsidRPr="000D71B9">
        <w:rPr>
          <w:rFonts w:ascii="Arial" w:hAnsi="Arial" w:cs="Arial"/>
          <w:bCs/>
          <w:color w:val="000000"/>
          <w:sz w:val="22"/>
          <w:szCs w:val="22"/>
        </w:rPr>
        <w:t xml:space="preserve"> disbursed to lenders after verification of eligible service</w:t>
      </w:r>
      <w:r>
        <w:rPr>
          <w:rFonts w:ascii="Arial" w:hAnsi="Arial" w:cs="Arial"/>
          <w:bCs/>
          <w:color w:val="000000"/>
          <w:sz w:val="22"/>
          <w:szCs w:val="22"/>
        </w:rPr>
        <w:t>,</w:t>
      </w:r>
      <w:r w:rsidRPr="000D71B9">
        <w:rPr>
          <w:rFonts w:ascii="Arial" w:hAnsi="Arial" w:cs="Arial"/>
          <w:bCs/>
          <w:color w:val="000000"/>
          <w:sz w:val="22"/>
          <w:szCs w:val="22"/>
        </w:rPr>
        <w:t xml:space="preserve"> and </w:t>
      </w:r>
      <w:r w:rsidR="00BE1492">
        <w:rPr>
          <w:rFonts w:ascii="Arial" w:hAnsi="Arial" w:cs="Arial"/>
          <w:bCs/>
          <w:color w:val="000000"/>
          <w:sz w:val="22"/>
          <w:szCs w:val="22"/>
        </w:rPr>
        <w:t>will be</w:t>
      </w:r>
      <w:r w:rsidRPr="000D71B9">
        <w:rPr>
          <w:rFonts w:ascii="Arial" w:hAnsi="Arial" w:cs="Arial"/>
          <w:bCs/>
          <w:color w:val="000000"/>
          <w:sz w:val="22"/>
          <w:szCs w:val="22"/>
        </w:rPr>
        <w:t xml:space="preserve"> remitted directly to the holder/servicer of the loans to be repaid</w:t>
      </w:r>
      <w:r w:rsidR="000D3DB2">
        <w:rPr>
          <w:rFonts w:ascii="Arial" w:hAnsi="Arial" w:cs="Arial"/>
          <w:bCs/>
          <w:color w:val="000000"/>
          <w:sz w:val="22"/>
          <w:szCs w:val="22"/>
        </w:rPr>
        <w:t>.</w:t>
      </w:r>
    </w:p>
    <w:p w:rsidR="004765F3" w:rsidRDefault="004765F3" w:rsidP="004765F3"/>
    <w:p w:rsidR="001322C9" w:rsidRPr="00E85E56" w:rsidRDefault="00AB151B" w:rsidP="00F51E2E">
      <w:pPr>
        <w:spacing w:before="120"/>
        <w:rPr>
          <w:rFonts w:ascii="Arial" w:hAnsi="Arial" w:cs="Arial"/>
          <w:b/>
          <w:bCs/>
          <w:color w:val="000000"/>
          <w:sz w:val="22"/>
          <w:szCs w:val="22"/>
        </w:rPr>
      </w:pPr>
      <w:r w:rsidRPr="000D71B9">
        <w:rPr>
          <w:rFonts w:ascii="Arial" w:hAnsi="Arial" w:cs="Arial"/>
          <w:bCs/>
          <w:color w:val="000000"/>
          <w:sz w:val="22"/>
          <w:szCs w:val="22"/>
        </w:rPr>
        <w:t xml:space="preserve">Applications </w:t>
      </w:r>
      <w:r w:rsidR="00640F7B">
        <w:rPr>
          <w:rFonts w:ascii="Arial" w:hAnsi="Arial" w:cs="Arial"/>
          <w:bCs/>
          <w:color w:val="000000"/>
          <w:sz w:val="22"/>
          <w:szCs w:val="22"/>
        </w:rPr>
        <w:t xml:space="preserve">and additional details about this program </w:t>
      </w:r>
      <w:r w:rsidRPr="000D71B9">
        <w:rPr>
          <w:rFonts w:ascii="Arial" w:hAnsi="Arial" w:cs="Arial"/>
          <w:bCs/>
          <w:color w:val="000000"/>
          <w:sz w:val="22"/>
          <w:szCs w:val="22"/>
        </w:rPr>
        <w:t xml:space="preserve">are available at: </w:t>
      </w:r>
      <w:hyperlink r:id="rId9" w:history="1">
        <w:r w:rsidR="000D71B9" w:rsidRPr="00E85E56">
          <w:rPr>
            <w:rStyle w:val="Hyperlink"/>
            <w:rFonts w:ascii="Arial" w:hAnsi="Arial" w:cs="Arial"/>
            <w:b/>
            <w:bCs/>
            <w:color w:val="365F91" w:themeColor="accent1" w:themeShade="BF"/>
            <w:sz w:val="22"/>
            <w:szCs w:val="22"/>
          </w:rPr>
          <w:t>www.thecb.state.tx.us/lrp</w:t>
        </w:r>
      </w:hyperlink>
      <w:r w:rsidR="000D71B9" w:rsidRPr="00E85E56">
        <w:rPr>
          <w:rFonts w:ascii="Arial" w:hAnsi="Arial" w:cs="Arial"/>
          <w:b/>
          <w:bCs/>
          <w:color w:val="000000"/>
          <w:sz w:val="22"/>
          <w:szCs w:val="22"/>
        </w:rPr>
        <w:t xml:space="preserve"> </w:t>
      </w:r>
    </w:p>
    <w:p w:rsidR="004772DC" w:rsidRDefault="006A7BDA" w:rsidP="00FA0668">
      <w:pPr>
        <w:spacing w:before="120"/>
        <w:rPr>
          <w:rFonts w:ascii="Arial" w:hAnsi="Arial" w:cs="Arial"/>
          <w:bCs/>
          <w:color w:val="000000"/>
          <w:sz w:val="22"/>
          <w:szCs w:val="22"/>
        </w:rPr>
      </w:pPr>
      <w:r w:rsidRPr="000D71B9">
        <w:rPr>
          <w:rFonts w:ascii="Arial" w:hAnsi="Arial" w:cs="Arial"/>
          <w:bCs/>
          <w:color w:val="000000"/>
          <w:sz w:val="22"/>
          <w:szCs w:val="22"/>
        </w:rPr>
        <w:t xml:space="preserve">    </w:t>
      </w:r>
    </w:p>
    <w:p w:rsidR="00FA0668" w:rsidRDefault="00FA0668" w:rsidP="00FA0668">
      <w:pPr>
        <w:spacing w:before="120"/>
        <w:rPr>
          <w:rFonts w:ascii="Arial" w:hAnsi="Arial" w:cs="Arial"/>
          <w:b/>
          <w:bCs/>
          <w:color w:val="000000"/>
          <w:sz w:val="22"/>
          <w:szCs w:val="22"/>
        </w:rPr>
      </w:pPr>
      <w:r w:rsidRPr="00E85E56">
        <w:rPr>
          <w:rFonts w:ascii="Arial" w:hAnsi="Arial" w:cs="Arial"/>
          <w:b/>
          <w:bCs/>
          <w:color w:val="365F91" w:themeColor="accent1" w:themeShade="BF"/>
          <w:sz w:val="22"/>
          <w:szCs w:val="22"/>
        </w:rPr>
        <w:t>Application Instructions</w:t>
      </w:r>
      <w:r w:rsidRPr="000D71B9">
        <w:rPr>
          <w:rFonts w:ascii="Arial" w:hAnsi="Arial" w:cs="Arial"/>
          <w:b/>
          <w:bCs/>
          <w:color w:val="000000"/>
          <w:sz w:val="22"/>
          <w:szCs w:val="22"/>
        </w:rPr>
        <w:t xml:space="preserve"> </w:t>
      </w:r>
    </w:p>
    <w:p w:rsidR="00E85E56" w:rsidRDefault="00E85E56" w:rsidP="009005E9">
      <w:pPr>
        <w:pStyle w:val="ListParagraph"/>
        <w:numPr>
          <w:ilvl w:val="0"/>
          <w:numId w:val="4"/>
        </w:numPr>
        <w:spacing w:before="120"/>
        <w:contextualSpacing w:val="0"/>
        <w:rPr>
          <w:rFonts w:ascii="Arial" w:hAnsi="Arial" w:cs="Arial"/>
          <w:bCs/>
          <w:color w:val="000000"/>
          <w:sz w:val="22"/>
          <w:szCs w:val="22"/>
        </w:rPr>
      </w:pPr>
      <w:r>
        <w:rPr>
          <w:rFonts w:ascii="Arial" w:hAnsi="Arial" w:cs="Arial"/>
          <w:bCs/>
          <w:color w:val="000000"/>
          <w:sz w:val="22"/>
          <w:szCs w:val="22"/>
        </w:rPr>
        <w:t xml:space="preserve">The applicant </w:t>
      </w:r>
      <w:r w:rsidR="00FC2335">
        <w:rPr>
          <w:rFonts w:ascii="Arial" w:hAnsi="Arial" w:cs="Arial"/>
          <w:bCs/>
          <w:color w:val="000000"/>
          <w:sz w:val="22"/>
          <w:szCs w:val="22"/>
        </w:rPr>
        <w:t>must</w:t>
      </w:r>
      <w:r>
        <w:rPr>
          <w:rFonts w:ascii="Arial" w:hAnsi="Arial" w:cs="Arial"/>
          <w:bCs/>
          <w:color w:val="000000"/>
          <w:sz w:val="22"/>
          <w:szCs w:val="22"/>
        </w:rPr>
        <w:t xml:space="preserve"> c</w:t>
      </w:r>
      <w:r w:rsidRPr="00E85E56">
        <w:rPr>
          <w:rFonts w:ascii="Arial" w:hAnsi="Arial" w:cs="Arial"/>
          <w:bCs/>
          <w:color w:val="000000"/>
          <w:sz w:val="22"/>
          <w:szCs w:val="22"/>
        </w:rPr>
        <w:t xml:space="preserve">omplete all sections of Part I, Section </w:t>
      </w:r>
      <w:proofErr w:type="gramStart"/>
      <w:r w:rsidRPr="00E85E56">
        <w:rPr>
          <w:rFonts w:ascii="Arial" w:hAnsi="Arial" w:cs="Arial"/>
          <w:bCs/>
          <w:color w:val="000000"/>
          <w:sz w:val="22"/>
          <w:szCs w:val="22"/>
        </w:rPr>
        <w:t>A</w:t>
      </w:r>
      <w:proofErr w:type="gramEnd"/>
      <w:r w:rsidRPr="00E85E56">
        <w:rPr>
          <w:rFonts w:ascii="Arial" w:hAnsi="Arial" w:cs="Arial"/>
          <w:bCs/>
          <w:color w:val="000000"/>
          <w:sz w:val="22"/>
          <w:szCs w:val="22"/>
        </w:rPr>
        <w:t xml:space="preserve"> of Part II, and Section A of Part III</w:t>
      </w:r>
      <w:r>
        <w:rPr>
          <w:rFonts w:ascii="Arial" w:hAnsi="Arial" w:cs="Arial"/>
          <w:bCs/>
          <w:color w:val="000000"/>
          <w:sz w:val="22"/>
          <w:szCs w:val="22"/>
        </w:rPr>
        <w:t>.</w:t>
      </w:r>
    </w:p>
    <w:p w:rsidR="00FC2335" w:rsidRDefault="00E85E56" w:rsidP="00BE4ED6">
      <w:pPr>
        <w:pStyle w:val="ListParagraph"/>
        <w:numPr>
          <w:ilvl w:val="0"/>
          <w:numId w:val="4"/>
        </w:numPr>
        <w:rPr>
          <w:rFonts w:ascii="Arial" w:hAnsi="Arial" w:cs="Arial"/>
          <w:bCs/>
          <w:color w:val="000000"/>
          <w:sz w:val="22"/>
          <w:szCs w:val="22"/>
        </w:rPr>
      </w:pPr>
      <w:r w:rsidRPr="00FC2335">
        <w:rPr>
          <w:rFonts w:ascii="Arial" w:hAnsi="Arial" w:cs="Arial"/>
          <w:bCs/>
          <w:color w:val="000000"/>
          <w:sz w:val="22"/>
          <w:szCs w:val="22"/>
        </w:rPr>
        <w:t>The Human Resources administrator</w:t>
      </w:r>
      <w:r w:rsidR="00FC2335" w:rsidRPr="00FC2335">
        <w:rPr>
          <w:rFonts w:ascii="Arial" w:hAnsi="Arial" w:cs="Arial"/>
          <w:bCs/>
          <w:color w:val="000000"/>
          <w:sz w:val="22"/>
          <w:szCs w:val="22"/>
        </w:rPr>
        <w:t xml:space="preserve"> who is authorized to</w:t>
      </w:r>
      <w:r w:rsidRPr="00FC2335">
        <w:rPr>
          <w:rFonts w:ascii="Arial" w:hAnsi="Arial" w:cs="Arial"/>
          <w:bCs/>
          <w:color w:val="000000"/>
          <w:sz w:val="22"/>
          <w:szCs w:val="22"/>
        </w:rPr>
        <w:t xml:space="preserve"> verify employment information </w:t>
      </w:r>
      <w:r w:rsidR="00FC2335" w:rsidRPr="00FC2335">
        <w:rPr>
          <w:rFonts w:ascii="Arial" w:hAnsi="Arial" w:cs="Arial"/>
          <w:bCs/>
          <w:color w:val="000000"/>
          <w:sz w:val="22"/>
          <w:szCs w:val="22"/>
        </w:rPr>
        <w:t xml:space="preserve">must </w:t>
      </w:r>
      <w:r w:rsidRPr="00FC2335">
        <w:rPr>
          <w:rFonts w:ascii="Arial" w:hAnsi="Arial" w:cs="Arial"/>
          <w:bCs/>
          <w:color w:val="000000"/>
          <w:sz w:val="22"/>
          <w:szCs w:val="22"/>
        </w:rPr>
        <w:t>complete</w:t>
      </w:r>
      <w:r w:rsidR="00FC2335" w:rsidRPr="00FC2335">
        <w:rPr>
          <w:rFonts w:ascii="Arial" w:hAnsi="Arial" w:cs="Arial"/>
          <w:bCs/>
          <w:color w:val="000000"/>
          <w:sz w:val="22"/>
          <w:szCs w:val="22"/>
        </w:rPr>
        <w:t xml:space="preserve"> Section B of Part II.</w:t>
      </w:r>
    </w:p>
    <w:p w:rsidR="00FC2335" w:rsidRDefault="00FC2335" w:rsidP="00BE4ED6">
      <w:pPr>
        <w:pStyle w:val="ListParagraph"/>
        <w:numPr>
          <w:ilvl w:val="0"/>
          <w:numId w:val="4"/>
        </w:numPr>
        <w:rPr>
          <w:rFonts w:ascii="Arial" w:hAnsi="Arial" w:cs="Arial"/>
          <w:bCs/>
          <w:color w:val="000000"/>
          <w:sz w:val="22"/>
          <w:szCs w:val="22"/>
        </w:rPr>
      </w:pPr>
      <w:r w:rsidRPr="00FC2335">
        <w:rPr>
          <w:rFonts w:ascii="Arial" w:hAnsi="Arial" w:cs="Arial"/>
          <w:bCs/>
          <w:color w:val="000000"/>
          <w:sz w:val="22"/>
          <w:szCs w:val="22"/>
        </w:rPr>
        <w:t>The applicant must c</w:t>
      </w:r>
      <w:r w:rsidR="00E85E56" w:rsidRPr="00FC2335">
        <w:rPr>
          <w:rFonts w:ascii="Arial" w:hAnsi="Arial" w:cs="Arial"/>
          <w:bCs/>
          <w:color w:val="000000"/>
          <w:sz w:val="22"/>
          <w:szCs w:val="22"/>
        </w:rPr>
        <w:t xml:space="preserve">omplete IRS </w:t>
      </w:r>
      <w:r w:rsidR="008F0461">
        <w:rPr>
          <w:rFonts w:ascii="Arial" w:hAnsi="Arial" w:cs="Arial"/>
          <w:b/>
          <w:bCs/>
          <w:color w:val="365F91" w:themeColor="accent1" w:themeShade="BF"/>
          <w:sz w:val="22"/>
          <w:szCs w:val="22"/>
        </w:rPr>
        <w:t>Form 4506-T</w:t>
      </w:r>
      <w:r w:rsidR="008F0461" w:rsidRPr="00F30158">
        <w:rPr>
          <w:rFonts w:ascii="Arial" w:hAnsi="Arial" w:cs="Arial"/>
          <w:bCs/>
          <w:sz w:val="22"/>
          <w:szCs w:val="22"/>
        </w:rPr>
        <w:t>;</w:t>
      </w:r>
      <w:r w:rsidR="008F0461" w:rsidRPr="00F30158">
        <w:rPr>
          <w:rFonts w:ascii="Arial" w:hAnsi="Arial" w:cs="Arial"/>
          <w:b/>
          <w:bCs/>
          <w:sz w:val="22"/>
          <w:szCs w:val="22"/>
        </w:rPr>
        <w:t xml:space="preserve"> </w:t>
      </w:r>
      <w:r w:rsidR="00E85E56" w:rsidRPr="00FC2335">
        <w:rPr>
          <w:rFonts w:ascii="Arial" w:hAnsi="Arial" w:cs="Arial"/>
          <w:bCs/>
          <w:color w:val="000000"/>
          <w:sz w:val="22"/>
          <w:szCs w:val="22"/>
        </w:rPr>
        <w:t xml:space="preserve">if </w:t>
      </w:r>
      <w:r w:rsidRPr="00FC2335">
        <w:rPr>
          <w:rFonts w:ascii="Arial" w:hAnsi="Arial" w:cs="Arial"/>
          <w:bCs/>
          <w:color w:val="000000"/>
          <w:sz w:val="22"/>
          <w:szCs w:val="22"/>
        </w:rPr>
        <w:t>the applicant’s</w:t>
      </w:r>
      <w:r w:rsidR="00E85E56" w:rsidRPr="00FC2335">
        <w:rPr>
          <w:rFonts w:ascii="Arial" w:hAnsi="Arial" w:cs="Arial"/>
          <w:bCs/>
          <w:color w:val="000000"/>
          <w:sz w:val="22"/>
          <w:szCs w:val="22"/>
        </w:rPr>
        <w:t xml:space="preserve"> spouse filed a separate tax return, he or she must c</w:t>
      </w:r>
      <w:r w:rsidRPr="00FC2335">
        <w:rPr>
          <w:rFonts w:ascii="Arial" w:hAnsi="Arial" w:cs="Arial"/>
          <w:bCs/>
          <w:color w:val="000000"/>
          <w:sz w:val="22"/>
          <w:szCs w:val="22"/>
        </w:rPr>
        <w:t xml:space="preserve">omplete a separate Form 4506-T. </w:t>
      </w:r>
    </w:p>
    <w:p w:rsidR="00FC2335" w:rsidRDefault="00FC2335" w:rsidP="00BE4ED6">
      <w:pPr>
        <w:pStyle w:val="ListParagraph"/>
        <w:numPr>
          <w:ilvl w:val="0"/>
          <w:numId w:val="4"/>
        </w:numPr>
        <w:rPr>
          <w:rFonts w:ascii="Arial" w:hAnsi="Arial" w:cs="Arial"/>
          <w:bCs/>
          <w:color w:val="000000"/>
          <w:sz w:val="22"/>
          <w:szCs w:val="22"/>
        </w:rPr>
      </w:pPr>
      <w:r w:rsidRPr="00FC2335">
        <w:rPr>
          <w:rFonts w:ascii="Arial" w:hAnsi="Arial" w:cs="Arial"/>
          <w:bCs/>
          <w:color w:val="000000"/>
          <w:sz w:val="22"/>
          <w:szCs w:val="22"/>
        </w:rPr>
        <w:t>The applicant must r</w:t>
      </w:r>
      <w:r w:rsidR="00E85E56" w:rsidRPr="00FC2335">
        <w:rPr>
          <w:rFonts w:ascii="Arial" w:hAnsi="Arial" w:cs="Arial"/>
          <w:bCs/>
          <w:color w:val="000000"/>
          <w:sz w:val="22"/>
          <w:szCs w:val="22"/>
        </w:rPr>
        <w:t>ead, sign, and</w:t>
      </w:r>
      <w:r w:rsidRPr="00FC2335">
        <w:rPr>
          <w:rFonts w:ascii="Arial" w:hAnsi="Arial" w:cs="Arial"/>
          <w:bCs/>
          <w:color w:val="000000"/>
          <w:sz w:val="22"/>
          <w:szCs w:val="22"/>
        </w:rPr>
        <w:t xml:space="preserve"> date the Service Agreement.</w:t>
      </w:r>
    </w:p>
    <w:p w:rsidR="00E85E56" w:rsidRPr="00FC2335" w:rsidRDefault="00FC2335" w:rsidP="00BE4ED6">
      <w:pPr>
        <w:pStyle w:val="ListParagraph"/>
        <w:numPr>
          <w:ilvl w:val="0"/>
          <w:numId w:val="4"/>
        </w:numPr>
        <w:rPr>
          <w:rFonts w:ascii="Arial" w:hAnsi="Arial" w:cs="Arial"/>
          <w:bCs/>
          <w:i/>
          <w:color w:val="000000"/>
          <w:sz w:val="22"/>
          <w:szCs w:val="22"/>
        </w:rPr>
      </w:pPr>
      <w:r w:rsidRPr="00FC2335">
        <w:rPr>
          <w:rFonts w:ascii="Arial" w:hAnsi="Arial" w:cs="Arial"/>
          <w:bCs/>
          <w:color w:val="000000"/>
          <w:sz w:val="22"/>
          <w:szCs w:val="22"/>
        </w:rPr>
        <w:t>The applicant must e</w:t>
      </w:r>
      <w:r w:rsidR="00E85E56" w:rsidRPr="00FC2335">
        <w:rPr>
          <w:rFonts w:ascii="Arial" w:hAnsi="Arial" w:cs="Arial"/>
          <w:bCs/>
          <w:color w:val="000000"/>
          <w:sz w:val="22"/>
          <w:szCs w:val="22"/>
        </w:rPr>
        <w:t xml:space="preserve">nsure that the Texas Higher Education Coordinating Board receives </w:t>
      </w:r>
      <w:r w:rsidRPr="00FC2335">
        <w:rPr>
          <w:rFonts w:ascii="Arial" w:hAnsi="Arial" w:cs="Arial"/>
          <w:bCs/>
          <w:color w:val="000000"/>
          <w:sz w:val="22"/>
          <w:szCs w:val="22"/>
        </w:rPr>
        <w:t>the</w:t>
      </w:r>
      <w:r w:rsidR="00E85E56" w:rsidRPr="00FC2335">
        <w:rPr>
          <w:rFonts w:ascii="Arial" w:hAnsi="Arial" w:cs="Arial"/>
          <w:bCs/>
          <w:color w:val="000000"/>
          <w:sz w:val="22"/>
          <w:szCs w:val="22"/>
        </w:rPr>
        <w:t xml:space="preserve"> completed application</w:t>
      </w:r>
      <w:r w:rsidRPr="00FC2335">
        <w:rPr>
          <w:rFonts w:ascii="Arial" w:hAnsi="Arial" w:cs="Arial"/>
          <w:bCs/>
          <w:color w:val="000000"/>
          <w:sz w:val="22"/>
          <w:szCs w:val="22"/>
        </w:rPr>
        <w:t>,</w:t>
      </w:r>
      <w:r w:rsidR="00E85E56" w:rsidRPr="00FC2335">
        <w:rPr>
          <w:rFonts w:ascii="Arial" w:hAnsi="Arial" w:cs="Arial"/>
          <w:bCs/>
          <w:color w:val="000000"/>
          <w:sz w:val="22"/>
          <w:szCs w:val="22"/>
        </w:rPr>
        <w:t xml:space="preserve"> Service Agreement, and Form(s)</w:t>
      </w:r>
      <w:r w:rsidRPr="00FC2335">
        <w:rPr>
          <w:rFonts w:ascii="Arial" w:hAnsi="Arial" w:cs="Arial"/>
          <w:bCs/>
          <w:color w:val="000000"/>
          <w:sz w:val="22"/>
          <w:szCs w:val="22"/>
        </w:rPr>
        <w:t xml:space="preserve"> </w:t>
      </w:r>
      <w:r w:rsidR="00E85E56" w:rsidRPr="00FC2335">
        <w:rPr>
          <w:rFonts w:ascii="Arial" w:hAnsi="Arial" w:cs="Arial"/>
          <w:bCs/>
          <w:color w:val="000000"/>
          <w:sz w:val="22"/>
          <w:szCs w:val="22"/>
        </w:rPr>
        <w:t>4506-T before</w:t>
      </w:r>
      <w:r w:rsidR="00E85E56" w:rsidRPr="00FC2335">
        <w:rPr>
          <w:rFonts w:ascii="Arial" w:hAnsi="Arial" w:cs="Arial"/>
          <w:bCs/>
          <w:i/>
          <w:color w:val="000000"/>
          <w:sz w:val="22"/>
          <w:szCs w:val="22"/>
        </w:rPr>
        <w:t xml:space="preserve"> </w:t>
      </w:r>
      <w:r w:rsidR="00E85E56" w:rsidRPr="00FC2335">
        <w:rPr>
          <w:rFonts w:ascii="Arial" w:hAnsi="Arial" w:cs="Arial"/>
          <w:bCs/>
          <w:color w:val="000000"/>
          <w:sz w:val="22"/>
          <w:szCs w:val="22"/>
        </w:rPr>
        <w:t xml:space="preserve">the </w:t>
      </w:r>
      <w:r w:rsidR="003142AE">
        <w:rPr>
          <w:rFonts w:ascii="Arial" w:hAnsi="Arial" w:cs="Arial"/>
          <w:bCs/>
          <w:color w:val="000000"/>
          <w:sz w:val="22"/>
          <w:szCs w:val="22"/>
        </w:rPr>
        <w:t>published</w:t>
      </w:r>
      <w:r w:rsidR="00E85E56" w:rsidRPr="00FC2335">
        <w:rPr>
          <w:rFonts w:ascii="Arial" w:hAnsi="Arial" w:cs="Arial"/>
          <w:bCs/>
          <w:color w:val="000000"/>
          <w:sz w:val="22"/>
          <w:szCs w:val="22"/>
        </w:rPr>
        <w:t xml:space="preserve"> deadline</w:t>
      </w:r>
      <w:r w:rsidR="00640F7B">
        <w:rPr>
          <w:rFonts w:ascii="Arial" w:hAnsi="Arial" w:cs="Arial"/>
          <w:bCs/>
          <w:i/>
          <w:color w:val="000000"/>
          <w:sz w:val="22"/>
          <w:szCs w:val="22"/>
        </w:rPr>
        <w:t>.</w:t>
      </w:r>
    </w:p>
    <w:p w:rsidR="00CA1062" w:rsidRPr="00E85E56" w:rsidRDefault="00CA1062" w:rsidP="00CA1062">
      <w:pPr>
        <w:rPr>
          <w:rFonts w:ascii="Arial" w:hAnsi="Arial" w:cs="Arial"/>
          <w:bCs/>
          <w:i/>
          <w:color w:val="000000"/>
          <w:sz w:val="22"/>
          <w:szCs w:val="22"/>
        </w:rPr>
      </w:pPr>
    </w:p>
    <w:tbl>
      <w:tblPr>
        <w:tblW w:w="0" w:type="auto"/>
        <w:tblCellSpacing w:w="15" w:type="dxa"/>
        <w:tblCellMar>
          <w:top w:w="15" w:type="dxa"/>
          <w:left w:w="15" w:type="dxa"/>
          <w:bottom w:w="15" w:type="dxa"/>
          <w:right w:w="15" w:type="dxa"/>
        </w:tblCellMar>
        <w:tblLook w:val="04A0"/>
      </w:tblPr>
      <w:tblGrid>
        <w:gridCol w:w="81"/>
        <w:gridCol w:w="10809"/>
      </w:tblGrid>
      <w:tr w:rsidR="001322C9" w:rsidRPr="000D71B9" w:rsidTr="001322C9">
        <w:trPr>
          <w:tblCellSpacing w:w="15" w:type="dxa"/>
        </w:trPr>
        <w:tc>
          <w:tcPr>
            <w:tcW w:w="0" w:type="auto"/>
            <w:hideMark/>
          </w:tcPr>
          <w:p w:rsidR="001322C9" w:rsidRPr="000D71B9" w:rsidRDefault="001322C9" w:rsidP="001322C9">
            <w:pPr>
              <w:rPr>
                <w:rFonts w:ascii="Arial" w:hAnsi="Arial" w:cs="Arial"/>
                <w:color w:val="000000"/>
                <w:sz w:val="22"/>
                <w:szCs w:val="22"/>
              </w:rPr>
            </w:pPr>
          </w:p>
        </w:tc>
        <w:tc>
          <w:tcPr>
            <w:tcW w:w="0" w:type="auto"/>
            <w:vAlign w:val="center"/>
            <w:hideMark/>
          </w:tcPr>
          <w:p w:rsidR="001322C9" w:rsidRPr="000D71B9" w:rsidRDefault="00D84C27" w:rsidP="00501073">
            <w:pPr>
              <w:spacing w:before="60"/>
              <w:rPr>
                <w:rFonts w:ascii="Arial" w:hAnsi="Arial" w:cs="Arial"/>
                <w:color w:val="000000"/>
                <w:sz w:val="22"/>
                <w:szCs w:val="22"/>
              </w:rPr>
            </w:pPr>
            <w:r w:rsidRPr="000D71B9">
              <w:rPr>
                <w:rFonts w:ascii="Arial" w:hAnsi="Arial" w:cs="Arial"/>
                <w:i/>
                <w:color w:val="000000"/>
                <w:sz w:val="22"/>
                <w:szCs w:val="22"/>
              </w:rPr>
              <w:t>*</w:t>
            </w:r>
            <w:r w:rsidR="00501073" w:rsidRPr="000D71B9">
              <w:rPr>
                <w:rFonts w:ascii="Arial" w:hAnsi="Arial" w:cs="Arial"/>
                <w:color w:val="000000"/>
                <w:sz w:val="22"/>
                <w:szCs w:val="22"/>
              </w:rPr>
              <w:t xml:space="preserve"> </w:t>
            </w:r>
            <w:r w:rsidR="00640F7B">
              <w:rPr>
                <w:rFonts w:ascii="Arial" w:hAnsi="Arial" w:cs="Arial"/>
                <w:color w:val="000000"/>
                <w:sz w:val="22"/>
                <w:szCs w:val="22"/>
              </w:rPr>
              <w:t>A</w:t>
            </w:r>
            <w:r w:rsidR="00501073" w:rsidRPr="000D71B9">
              <w:rPr>
                <w:rFonts w:ascii="Arial" w:hAnsi="Arial" w:cs="Arial"/>
                <w:color w:val="000000"/>
                <w:sz w:val="22"/>
                <w:szCs w:val="22"/>
              </w:rPr>
              <w:t xml:space="preserve">pplications and service agreements </w:t>
            </w:r>
            <w:r w:rsidR="00640F7B">
              <w:rPr>
                <w:rFonts w:ascii="Arial" w:hAnsi="Arial" w:cs="Arial"/>
                <w:color w:val="000000"/>
                <w:sz w:val="22"/>
                <w:szCs w:val="22"/>
              </w:rPr>
              <w:t>must have</w:t>
            </w:r>
            <w:r w:rsidR="00501073" w:rsidRPr="000D71B9">
              <w:rPr>
                <w:rFonts w:ascii="Arial" w:hAnsi="Arial" w:cs="Arial"/>
                <w:color w:val="000000"/>
                <w:sz w:val="22"/>
                <w:szCs w:val="22"/>
              </w:rPr>
              <w:t xml:space="preserve"> original ink signatures</w:t>
            </w:r>
            <w:r w:rsidR="00640F7B">
              <w:rPr>
                <w:rFonts w:ascii="Arial" w:hAnsi="Arial" w:cs="Arial"/>
                <w:color w:val="000000"/>
                <w:sz w:val="22"/>
                <w:szCs w:val="22"/>
              </w:rPr>
              <w:t>; f</w:t>
            </w:r>
            <w:r w:rsidR="00501073" w:rsidRPr="000D71B9">
              <w:rPr>
                <w:rFonts w:ascii="Arial" w:hAnsi="Arial" w:cs="Arial"/>
                <w:color w:val="000000"/>
                <w:sz w:val="22"/>
                <w:szCs w:val="22"/>
              </w:rPr>
              <w:t xml:space="preserve">acsimile </w:t>
            </w:r>
            <w:r w:rsidR="00640F7B">
              <w:rPr>
                <w:rFonts w:ascii="Arial" w:hAnsi="Arial" w:cs="Arial"/>
                <w:color w:val="000000"/>
                <w:sz w:val="22"/>
                <w:szCs w:val="22"/>
              </w:rPr>
              <w:t>and scanned document</w:t>
            </w:r>
            <w:r w:rsidR="00F30158">
              <w:rPr>
                <w:rFonts w:ascii="Arial" w:hAnsi="Arial" w:cs="Arial"/>
                <w:color w:val="000000"/>
                <w:sz w:val="22"/>
                <w:szCs w:val="22"/>
              </w:rPr>
              <w:t xml:space="preserve"> </w:t>
            </w:r>
            <w:r w:rsidR="00501073" w:rsidRPr="000D71B9">
              <w:rPr>
                <w:rFonts w:ascii="Arial" w:hAnsi="Arial" w:cs="Arial"/>
                <w:color w:val="000000"/>
                <w:sz w:val="22"/>
                <w:szCs w:val="22"/>
              </w:rPr>
              <w:t>copies will not be accepted. Applications received after the published deadline will be considered only if funds remain available.</w:t>
            </w:r>
          </w:p>
          <w:p w:rsidR="00905481" w:rsidRPr="000D71B9" w:rsidRDefault="00905481" w:rsidP="00501073">
            <w:pPr>
              <w:spacing w:before="60"/>
              <w:rPr>
                <w:rFonts w:ascii="Arial" w:hAnsi="Arial" w:cs="Arial"/>
                <w:i/>
                <w:color w:val="000000"/>
                <w:sz w:val="22"/>
                <w:szCs w:val="22"/>
              </w:rPr>
            </w:pPr>
          </w:p>
        </w:tc>
      </w:tr>
    </w:tbl>
    <w:p w:rsidR="008F0461" w:rsidRPr="002B1EC9" w:rsidRDefault="002B1EC9" w:rsidP="002B1EC9">
      <w:pPr>
        <w:autoSpaceDE w:val="0"/>
        <w:autoSpaceDN w:val="0"/>
        <w:adjustRightInd w:val="0"/>
        <w:rPr>
          <w:rFonts w:ascii="Arial" w:hAnsi="Arial" w:cs="Arial"/>
          <w:b/>
          <w:color w:val="365F91" w:themeColor="accent1" w:themeShade="BF"/>
          <w:sz w:val="16"/>
          <w:szCs w:val="16"/>
        </w:rPr>
      </w:pPr>
      <w:r w:rsidRPr="002B1EC9">
        <w:rPr>
          <w:rFonts w:ascii="Arial" w:hAnsi="Arial" w:cs="Arial"/>
          <w:sz w:val="16"/>
          <w:szCs w:val="16"/>
        </w:rPr>
        <w:t>This project was supported by Grant No. 2010-RJ-BX-0001awarded by the Bureau of Justice Assistance. The Bureau of Justice Assistance is a component of the Office of Justice Programs, which also includes the Bureau of Justice Statistics, the National Institute of Justice, the Office of Juvenile Justice and Delinquency Prevention, the SMART Office, and the Office for Victims of Crime. Points of view or opinions in this document are those of the author and do not represent the official position or policies of the United States Department of Justice.</w:t>
      </w:r>
    </w:p>
    <w:p w:rsidR="008F0461" w:rsidRDefault="008F0461" w:rsidP="00F17B61">
      <w:pPr>
        <w:jc w:val="center"/>
        <w:rPr>
          <w:rFonts w:ascii="Arial" w:hAnsi="Arial" w:cs="Arial"/>
          <w:b/>
          <w:color w:val="365F91" w:themeColor="accent1" w:themeShade="BF"/>
          <w:sz w:val="22"/>
          <w:szCs w:val="22"/>
        </w:rPr>
      </w:pPr>
    </w:p>
    <w:p w:rsidR="008F0461" w:rsidRDefault="008F0461" w:rsidP="00F17B61">
      <w:pPr>
        <w:jc w:val="center"/>
        <w:rPr>
          <w:rFonts w:ascii="Arial" w:hAnsi="Arial" w:cs="Arial"/>
          <w:b/>
          <w:color w:val="365F91" w:themeColor="accent1" w:themeShade="BF"/>
          <w:sz w:val="22"/>
          <w:szCs w:val="22"/>
        </w:rPr>
      </w:pPr>
    </w:p>
    <w:p w:rsidR="001322C9" w:rsidRPr="008F0461" w:rsidRDefault="001322C9" w:rsidP="00F17B61">
      <w:pPr>
        <w:jc w:val="center"/>
        <w:rPr>
          <w:rFonts w:ascii="Arial" w:hAnsi="Arial" w:cs="Arial"/>
          <w:b/>
          <w:color w:val="365F91" w:themeColor="accent1" w:themeShade="BF"/>
          <w:sz w:val="22"/>
          <w:szCs w:val="22"/>
        </w:rPr>
      </w:pPr>
      <w:r w:rsidRPr="008F0461">
        <w:rPr>
          <w:rFonts w:ascii="Arial" w:hAnsi="Arial" w:cs="Arial"/>
          <w:b/>
          <w:color w:val="365F91" w:themeColor="accent1" w:themeShade="BF"/>
          <w:sz w:val="22"/>
          <w:szCs w:val="22"/>
        </w:rPr>
        <w:t>Texas Higher Education Coordinating Board</w:t>
      </w:r>
    </w:p>
    <w:p w:rsidR="001322C9" w:rsidRPr="008F0461" w:rsidRDefault="001322C9" w:rsidP="00F17B61">
      <w:pPr>
        <w:jc w:val="center"/>
        <w:rPr>
          <w:rFonts w:ascii="Arial" w:hAnsi="Arial" w:cs="Arial"/>
          <w:b/>
          <w:color w:val="365F91" w:themeColor="accent1" w:themeShade="BF"/>
          <w:sz w:val="22"/>
          <w:szCs w:val="22"/>
        </w:rPr>
      </w:pPr>
      <w:r w:rsidRPr="008F0461">
        <w:rPr>
          <w:rFonts w:ascii="Arial" w:hAnsi="Arial" w:cs="Arial"/>
          <w:b/>
          <w:color w:val="365F91" w:themeColor="accent1" w:themeShade="BF"/>
          <w:sz w:val="22"/>
          <w:szCs w:val="22"/>
        </w:rPr>
        <w:t>PO Box 12788</w:t>
      </w:r>
    </w:p>
    <w:p w:rsidR="001322C9" w:rsidRPr="008F0461" w:rsidRDefault="001322C9" w:rsidP="00F17B61">
      <w:pPr>
        <w:jc w:val="center"/>
        <w:rPr>
          <w:rFonts w:ascii="Arial" w:hAnsi="Arial" w:cs="Arial"/>
          <w:b/>
          <w:color w:val="365F91" w:themeColor="accent1" w:themeShade="BF"/>
          <w:sz w:val="22"/>
          <w:szCs w:val="22"/>
        </w:rPr>
      </w:pPr>
      <w:r w:rsidRPr="008F0461">
        <w:rPr>
          <w:rFonts w:ascii="Arial" w:hAnsi="Arial" w:cs="Arial"/>
          <w:b/>
          <w:color w:val="365F91" w:themeColor="accent1" w:themeShade="BF"/>
          <w:sz w:val="22"/>
          <w:szCs w:val="22"/>
        </w:rPr>
        <w:t xml:space="preserve"> Austin, Texas 78711-2788</w:t>
      </w:r>
    </w:p>
    <w:p w:rsidR="00B526DC" w:rsidRPr="008F0461" w:rsidRDefault="001322C9" w:rsidP="00905481">
      <w:pPr>
        <w:tabs>
          <w:tab w:val="right" w:pos="10800"/>
        </w:tabs>
        <w:jc w:val="center"/>
        <w:rPr>
          <w:rFonts w:ascii="Arial" w:hAnsi="Arial" w:cs="Arial"/>
          <w:b/>
          <w:color w:val="365F91" w:themeColor="accent1" w:themeShade="BF"/>
          <w:sz w:val="22"/>
          <w:szCs w:val="22"/>
        </w:rPr>
      </w:pPr>
      <w:r w:rsidRPr="008F0461">
        <w:rPr>
          <w:rFonts w:ascii="Arial" w:hAnsi="Arial" w:cs="Arial"/>
          <w:b/>
          <w:color w:val="365F91" w:themeColor="accent1" w:themeShade="BF"/>
          <w:sz w:val="22"/>
          <w:szCs w:val="22"/>
        </w:rPr>
        <w:t>512-427-6340 (Austin</w:t>
      </w:r>
      <w:r w:rsidR="0084036B" w:rsidRPr="008F0461">
        <w:rPr>
          <w:rFonts w:ascii="Arial" w:hAnsi="Arial" w:cs="Arial"/>
          <w:b/>
          <w:color w:val="365F91" w:themeColor="accent1" w:themeShade="BF"/>
          <w:sz w:val="22"/>
          <w:szCs w:val="22"/>
        </w:rPr>
        <w:t xml:space="preserve"> area</w:t>
      </w:r>
      <w:r w:rsidRPr="008F0461">
        <w:rPr>
          <w:rFonts w:ascii="Arial" w:hAnsi="Arial" w:cs="Arial"/>
          <w:b/>
          <w:color w:val="365F91" w:themeColor="accent1" w:themeShade="BF"/>
          <w:sz w:val="22"/>
          <w:szCs w:val="22"/>
        </w:rPr>
        <w:t>)</w:t>
      </w:r>
      <w:r w:rsidR="00F17B61" w:rsidRPr="008F0461">
        <w:rPr>
          <w:rFonts w:ascii="Arial" w:hAnsi="Arial" w:cs="Arial"/>
          <w:b/>
          <w:color w:val="365F91" w:themeColor="accent1" w:themeShade="BF"/>
          <w:sz w:val="22"/>
          <w:szCs w:val="22"/>
        </w:rPr>
        <w:t xml:space="preserve"> 1-800-242-3062 (Outside Austin)</w:t>
      </w:r>
    </w:p>
    <w:p w:rsidR="004F6372" w:rsidRPr="008F0461" w:rsidRDefault="004F6372" w:rsidP="00905481">
      <w:pPr>
        <w:tabs>
          <w:tab w:val="right" w:pos="10800"/>
        </w:tabs>
        <w:jc w:val="center"/>
        <w:rPr>
          <w:rFonts w:ascii="Arial" w:hAnsi="Arial" w:cs="Arial"/>
          <w:b/>
          <w:color w:val="365F91" w:themeColor="accent1" w:themeShade="BF"/>
          <w:sz w:val="22"/>
          <w:szCs w:val="22"/>
        </w:rPr>
      </w:pPr>
    </w:p>
    <w:p w:rsidR="004F6372" w:rsidRPr="008F0461" w:rsidRDefault="004F6372" w:rsidP="00905481">
      <w:pPr>
        <w:tabs>
          <w:tab w:val="right" w:pos="10800"/>
        </w:tabs>
        <w:jc w:val="center"/>
        <w:rPr>
          <w:rFonts w:ascii="Arial" w:hAnsi="Arial" w:cs="Arial"/>
          <w:b/>
          <w:color w:val="365F91" w:themeColor="accent1" w:themeShade="BF"/>
          <w:sz w:val="22"/>
          <w:szCs w:val="22"/>
        </w:rPr>
      </w:pPr>
      <w:r w:rsidRPr="008F0461">
        <w:rPr>
          <w:rFonts w:ascii="Arial" w:hAnsi="Arial" w:cs="Arial"/>
          <w:b/>
          <w:bCs/>
          <w:color w:val="365F91" w:themeColor="accent1" w:themeShade="BF"/>
          <w:sz w:val="22"/>
          <w:szCs w:val="22"/>
        </w:rPr>
        <w:t>www.thecb.state.tx.us/lrp</w:t>
      </w:r>
    </w:p>
    <w:sectPr w:rsidR="004F6372" w:rsidRPr="008F0461" w:rsidSect="00D224F2">
      <w:type w:val="continuous"/>
      <w:pgSz w:w="12240" w:h="15840"/>
      <w:pgMar w:top="720" w:right="720" w:bottom="432"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9D6" w:rsidRDefault="001659D6">
      <w:r>
        <w:separator/>
      </w:r>
    </w:p>
  </w:endnote>
  <w:endnote w:type="continuationSeparator" w:id="0">
    <w:p w:rsidR="001659D6" w:rsidRDefault="001659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9D6" w:rsidRDefault="001659D6">
      <w:r>
        <w:separator/>
      </w:r>
    </w:p>
  </w:footnote>
  <w:footnote w:type="continuationSeparator" w:id="0">
    <w:p w:rsidR="001659D6" w:rsidRDefault="001659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75F0B"/>
    <w:multiLevelType w:val="hybridMultilevel"/>
    <w:tmpl w:val="96DABB10"/>
    <w:lvl w:ilvl="0" w:tplc="FF027914">
      <w:start w:val="1"/>
      <w:numFmt w:val="decimal"/>
      <w:lvlText w:val="%1)"/>
      <w:lvlJc w:val="left"/>
      <w:pPr>
        <w:ind w:left="765" w:hanging="360"/>
      </w:pPr>
      <w:rPr>
        <w:i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45D37CA6"/>
    <w:multiLevelType w:val="hybridMultilevel"/>
    <w:tmpl w:val="D2FA56F8"/>
    <w:lvl w:ilvl="0" w:tplc="E926DCB4">
      <w:start w:val="1"/>
      <w:numFmt w:val="bullet"/>
      <w:lvlText w:val=""/>
      <w:lvlJc w:val="left"/>
      <w:pPr>
        <w:ind w:left="720" w:hanging="360"/>
      </w:pPr>
      <w:rPr>
        <w:rFonts w:ascii="Wingdings" w:hAnsi="Wingdings" w:hint="default"/>
        <w:color w:val="365F91" w:themeColor="accent1" w:themeShade="BF"/>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C72A53"/>
    <w:multiLevelType w:val="hybridMultilevel"/>
    <w:tmpl w:val="5A04E65C"/>
    <w:lvl w:ilvl="0" w:tplc="E62E23A0">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F260F5"/>
    <w:multiLevelType w:val="hybridMultilevel"/>
    <w:tmpl w:val="1C08C2C4"/>
    <w:lvl w:ilvl="0" w:tplc="94D07882">
      <w:start w:val="1"/>
      <w:numFmt w:val="bullet"/>
      <w:lvlText w:val=""/>
      <w:lvlJc w:val="left"/>
      <w:pPr>
        <w:ind w:left="720" w:hanging="360"/>
      </w:pPr>
      <w:rPr>
        <w:rFonts w:ascii="Wingdings" w:hAnsi="Wingding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7033DD"/>
    <w:multiLevelType w:val="hybridMultilevel"/>
    <w:tmpl w:val="20B0582A"/>
    <w:lvl w:ilvl="0" w:tplc="C5888888">
      <w:start w:val="1"/>
      <w:numFmt w:val="bullet"/>
      <w:lvlText w:val=""/>
      <w:lvlJc w:val="left"/>
      <w:pPr>
        <w:ind w:left="720" w:hanging="360"/>
      </w:pPr>
      <w:rPr>
        <w:rFonts w:ascii="Wingdings" w:hAnsi="Wingdings" w:hint="default"/>
        <w:color w:val="365F91" w:themeColor="accent1" w:themeShade="BF"/>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3F3558"/>
    <w:multiLevelType w:val="hybridMultilevel"/>
    <w:tmpl w:val="C7D25440"/>
    <w:lvl w:ilvl="0" w:tplc="8850CF0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1"/>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518D0"/>
    <w:rsid w:val="00002551"/>
    <w:rsid w:val="00003A22"/>
    <w:rsid w:val="000041B5"/>
    <w:rsid w:val="00006C23"/>
    <w:rsid w:val="00012B40"/>
    <w:rsid w:val="000132A0"/>
    <w:rsid w:val="000144B1"/>
    <w:rsid w:val="00016C7B"/>
    <w:rsid w:val="000204E2"/>
    <w:rsid w:val="00022499"/>
    <w:rsid w:val="00030A38"/>
    <w:rsid w:val="00035BE4"/>
    <w:rsid w:val="00045F78"/>
    <w:rsid w:val="000600DC"/>
    <w:rsid w:val="0006036A"/>
    <w:rsid w:val="00062FAC"/>
    <w:rsid w:val="00063FB4"/>
    <w:rsid w:val="00072CE1"/>
    <w:rsid w:val="00074CD2"/>
    <w:rsid w:val="000823F8"/>
    <w:rsid w:val="000931C6"/>
    <w:rsid w:val="00094533"/>
    <w:rsid w:val="000A3EEE"/>
    <w:rsid w:val="000A6CED"/>
    <w:rsid w:val="000A6DDA"/>
    <w:rsid w:val="000B0653"/>
    <w:rsid w:val="000B19C7"/>
    <w:rsid w:val="000D0657"/>
    <w:rsid w:val="000D3DB2"/>
    <w:rsid w:val="000D71B9"/>
    <w:rsid w:val="000E2DBF"/>
    <w:rsid w:val="000E3067"/>
    <w:rsid w:val="000E6437"/>
    <w:rsid w:val="0010086A"/>
    <w:rsid w:val="00107895"/>
    <w:rsid w:val="00107E20"/>
    <w:rsid w:val="001265B4"/>
    <w:rsid w:val="00130863"/>
    <w:rsid w:val="00130C89"/>
    <w:rsid w:val="001322C9"/>
    <w:rsid w:val="001322F5"/>
    <w:rsid w:val="00132304"/>
    <w:rsid w:val="00133A2F"/>
    <w:rsid w:val="00141804"/>
    <w:rsid w:val="00151BDC"/>
    <w:rsid w:val="00151DA7"/>
    <w:rsid w:val="001531AE"/>
    <w:rsid w:val="001543CB"/>
    <w:rsid w:val="0015660D"/>
    <w:rsid w:val="00163EFE"/>
    <w:rsid w:val="00164926"/>
    <w:rsid w:val="001659D6"/>
    <w:rsid w:val="00166F91"/>
    <w:rsid w:val="00170199"/>
    <w:rsid w:val="00171916"/>
    <w:rsid w:val="00175C84"/>
    <w:rsid w:val="001777F0"/>
    <w:rsid w:val="0017783A"/>
    <w:rsid w:val="0018080E"/>
    <w:rsid w:val="001818A3"/>
    <w:rsid w:val="00190B71"/>
    <w:rsid w:val="00191590"/>
    <w:rsid w:val="00191763"/>
    <w:rsid w:val="00192D48"/>
    <w:rsid w:val="001A4205"/>
    <w:rsid w:val="001A443C"/>
    <w:rsid w:val="001A4754"/>
    <w:rsid w:val="001B1886"/>
    <w:rsid w:val="001B1C67"/>
    <w:rsid w:val="001B7AFC"/>
    <w:rsid w:val="001C43DC"/>
    <w:rsid w:val="001C59A3"/>
    <w:rsid w:val="001D3069"/>
    <w:rsid w:val="001D3575"/>
    <w:rsid w:val="001E330D"/>
    <w:rsid w:val="001E520C"/>
    <w:rsid w:val="001E55FA"/>
    <w:rsid w:val="001E7666"/>
    <w:rsid w:val="001E7852"/>
    <w:rsid w:val="001F715C"/>
    <w:rsid w:val="00203F1D"/>
    <w:rsid w:val="002052E4"/>
    <w:rsid w:val="002075B7"/>
    <w:rsid w:val="00210ED6"/>
    <w:rsid w:val="0022652E"/>
    <w:rsid w:val="002318EA"/>
    <w:rsid w:val="002400BD"/>
    <w:rsid w:val="00252564"/>
    <w:rsid w:val="00254559"/>
    <w:rsid w:val="0025543F"/>
    <w:rsid w:val="002559F8"/>
    <w:rsid w:val="0026075C"/>
    <w:rsid w:val="00265340"/>
    <w:rsid w:val="002734DD"/>
    <w:rsid w:val="00275F7A"/>
    <w:rsid w:val="002876D2"/>
    <w:rsid w:val="002926B2"/>
    <w:rsid w:val="002947CF"/>
    <w:rsid w:val="002970CE"/>
    <w:rsid w:val="002A3B8D"/>
    <w:rsid w:val="002A4031"/>
    <w:rsid w:val="002A4198"/>
    <w:rsid w:val="002A7034"/>
    <w:rsid w:val="002A713F"/>
    <w:rsid w:val="002B1EC9"/>
    <w:rsid w:val="002C1C54"/>
    <w:rsid w:val="002C3392"/>
    <w:rsid w:val="002C3621"/>
    <w:rsid w:val="002C4214"/>
    <w:rsid w:val="002C7391"/>
    <w:rsid w:val="002F436C"/>
    <w:rsid w:val="002F5E52"/>
    <w:rsid w:val="002F7CAF"/>
    <w:rsid w:val="00302722"/>
    <w:rsid w:val="00302AF1"/>
    <w:rsid w:val="00303D28"/>
    <w:rsid w:val="00307304"/>
    <w:rsid w:val="00307722"/>
    <w:rsid w:val="00307A9F"/>
    <w:rsid w:val="003142AE"/>
    <w:rsid w:val="00330533"/>
    <w:rsid w:val="0033444E"/>
    <w:rsid w:val="00340D85"/>
    <w:rsid w:val="00341121"/>
    <w:rsid w:val="003518D5"/>
    <w:rsid w:val="0035213F"/>
    <w:rsid w:val="00357763"/>
    <w:rsid w:val="00362596"/>
    <w:rsid w:val="00367584"/>
    <w:rsid w:val="003702BB"/>
    <w:rsid w:val="00370510"/>
    <w:rsid w:val="00373686"/>
    <w:rsid w:val="00377715"/>
    <w:rsid w:val="0038116F"/>
    <w:rsid w:val="00382D61"/>
    <w:rsid w:val="00383325"/>
    <w:rsid w:val="003833EF"/>
    <w:rsid w:val="0038395C"/>
    <w:rsid w:val="00384AC3"/>
    <w:rsid w:val="00393099"/>
    <w:rsid w:val="00397310"/>
    <w:rsid w:val="003A2B3C"/>
    <w:rsid w:val="003A70FF"/>
    <w:rsid w:val="003B7A9E"/>
    <w:rsid w:val="003C1078"/>
    <w:rsid w:val="003C6655"/>
    <w:rsid w:val="003C733F"/>
    <w:rsid w:val="003D1081"/>
    <w:rsid w:val="003E04B6"/>
    <w:rsid w:val="003E0C7B"/>
    <w:rsid w:val="003E6681"/>
    <w:rsid w:val="003E6BA9"/>
    <w:rsid w:val="003E77DC"/>
    <w:rsid w:val="003F7A75"/>
    <w:rsid w:val="00403C27"/>
    <w:rsid w:val="00403F70"/>
    <w:rsid w:val="0040594D"/>
    <w:rsid w:val="0040644E"/>
    <w:rsid w:val="00407CBD"/>
    <w:rsid w:val="004146F1"/>
    <w:rsid w:val="0041733C"/>
    <w:rsid w:val="00421C49"/>
    <w:rsid w:val="00427785"/>
    <w:rsid w:val="00433279"/>
    <w:rsid w:val="00435CD0"/>
    <w:rsid w:val="004475DE"/>
    <w:rsid w:val="00451703"/>
    <w:rsid w:val="00453A51"/>
    <w:rsid w:val="00454438"/>
    <w:rsid w:val="00455765"/>
    <w:rsid w:val="00462E4E"/>
    <w:rsid w:val="004733CB"/>
    <w:rsid w:val="004765F3"/>
    <w:rsid w:val="004772DC"/>
    <w:rsid w:val="00482747"/>
    <w:rsid w:val="0048667E"/>
    <w:rsid w:val="004A0216"/>
    <w:rsid w:val="004A0A39"/>
    <w:rsid w:val="004A254A"/>
    <w:rsid w:val="004A75DE"/>
    <w:rsid w:val="004B1E86"/>
    <w:rsid w:val="004B2C6D"/>
    <w:rsid w:val="004B437E"/>
    <w:rsid w:val="004B60D0"/>
    <w:rsid w:val="004C24F7"/>
    <w:rsid w:val="004C365F"/>
    <w:rsid w:val="004C5F14"/>
    <w:rsid w:val="004D01C8"/>
    <w:rsid w:val="004D3BE4"/>
    <w:rsid w:val="004D6885"/>
    <w:rsid w:val="004D72F0"/>
    <w:rsid w:val="004E0D61"/>
    <w:rsid w:val="004E10A9"/>
    <w:rsid w:val="004E1564"/>
    <w:rsid w:val="004E1B42"/>
    <w:rsid w:val="004E2A4C"/>
    <w:rsid w:val="004E6449"/>
    <w:rsid w:val="004F6372"/>
    <w:rsid w:val="004F7822"/>
    <w:rsid w:val="00501073"/>
    <w:rsid w:val="0050465B"/>
    <w:rsid w:val="00506178"/>
    <w:rsid w:val="005071D9"/>
    <w:rsid w:val="00511A82"/>
    <w:rsid w:val="00512700"/>
    <w:rsid w:val="00512E6D"/>
    <w:rsid w:val="00512E72"/>
    <w:rsid w:val="00514FD7"/>
    <w:rsid w:val="005249FD"/>
    <w:rsid w:val="00524FA8"/>
    <w:rsid w:val="00526081"/>
    <w:rsid w:val="00526B92"/>
    <w:rsid w:val="00532D5E"/>
    <w:rsid w:val="005365AC"/>
    <w:rsid w:val="00536A4C"/>
    <w:rsid w:val="00536BED"/>
    <w:rsid w:val="005430CB"/>
    <w:rsid w:val="005508B8"/>
    <w:rsid w:val="005522B5"/>
    <w:rsid w:val="00556751"/>
    <w:rsid w:val="00575A5F"/>
    <w:rsid w:val="0058330C"/>
    <w:rsid w:val="00586556"/>
    <w:rsid w:val="00587E9A"/>
    <w:rsid w:val="005A194C"/>
    <w:rsid w:val="005A3E16"/>
    <w:rsid w:val="005A66AD"/>
    <w:rsid w:val="005C4B07"/>
    <w:rsid w:val="005C5C22"/>
    <w:rsid w:val="005C7BBB"/>
    <w:rsid w:val="005D71F5"/>
    <w:rsid w:val="005D725A"/>
    <w:rsid w:val="005E77C2"/>
    <w:rsid w:val="005F0CB5"/>
    <w:rsid w:val="005F330B"/>
    <w:rsid w:val="00603A3D"/>
    <w:rsid w:val="00614249"/>
    <w:rsid w:val="006212F0"/>
    <w:rsid w:val="0062581F"/>
    <w:rsid w:val="006350D3"/>
    <w:rsid w:val="00635226"/>
    <w:rsid w:val="0063647C"/>
    <w:rsid w:val="00640F7B"/>
    <w:rsid w:val="00655879"/>
    <w:rsid w:val="0066192D"/>
    <w:rsid w:val="00661A23"/>
    <w:rsid w:val="00674125"/>
    <w:rsid w:val="006834AC"/>
    <w:rsid w:val="0069377E"/>
    <w:rsid w:val="006A02C0"/>
    <w:rsid w:val="006A0A14"/>
    <w:rsid w:val="006A37D7"/>
    <w:rsid w:val="006A6023"/>
    <w:rsid w:val="006A6442"/>
    <w:rsid w:val="006A6E9C"/>
    <w:rsid w:val="006A7BDA"/>
    <w:rsid w:val="006B1D4A"/>
    <w:rsid w:val="006B7BBB"/>
    <w:rsid w:val="006E5E66"/>
    <w:rsid w:val="006F2B5C"/>
    <w:rsid w:val="006F3338"/>
    <w:rsid w:val="006F49F9"/>
    <w:rsid w:val="006F6498"/>
    <w:rsid w:val="00702E35"/>
    <w:rsid w:val="00703720"/>
    <w:rsid w:val="007068A9"/>
    <w:rsid w:val="00707831"/>
    <w:rsid w:val="00710070"/>
    <w:rsid w:val="007150D7"/>
    <w:rsid w:val="00716788"/>
    <w:rsid w:val="00721AE1"/>
    <w:rsid w:val="0072273B"/>
    <w:rsid w:val="0073008C"/>
    <w:rsid w:val="0073109C"/>
    <w:rsid w:val="0073292D"/>
    <w:rsid w:val="00732C03"/>
    <w:rsid w:val="00732E85"/>
    <w:rsid w:val="00733258"/>
    <w:rsid w:val="00743A00"/>
    <w:rsid w:val="00761840"/>
    <w:rsid w:val="00762613"/>
    <w:rsid w:val="00763BF4"/>
    <w:rsid w:val="00772F90"/>
    <w:rsid w:val="007821E4"/>
    <w:rsid w:val="00782CF0"/>
    <w:rsid w:val="007A24F1"/>
    <w:rsid w:val="007A4908"/>
    <w:rsid w:val="007B6164"/>
    <w:rsid w:val="007C14E3"/>
    <w:rsid w:val="007C3026"/>
    <w:rsid w:val="007D15C8"/>
    <w:rsid w:val="007D2DC6"/>
    <w:rsid w:val="007E6AA9"/>
    <w:rsid w:val="007E6ABC"/>
    <w:rsid w:val="007F0292"/>
    <w:rsid w:val="007F4C35"/>
    <w:rsid w:val="007F5BB1"/>
    <w:rsid w:val="007F66C4"/>
    <w:rsid w:val="008008CD"/>
    <w:rsid w:val="00801592"/>
    <w:rsid w:val="00801914"/>
    <w:rsid w:val="00804D8F"/>
    <w:rsid w:val="00810605"/>
    <w:rsid w:val="00811A18"/>
    <w:rsid w:val="00814F51"/>
    <w:rsid w:val="00820A63"/>
    <w:rsid w:val="0083300A"/>
    <w:rsid w:val="008369FC"/>
    <w:rsid w:val="0084036B"/>
    <w:rsid w:val="00842776"/>
    <w:rsid w:val="00844EFA"/>
    <w:rsid w:val="00846FE0"/>
    <w:rsid w:val="00850558"/>
    <w:rsid w:val="008545EE"/>
    <w:rsid w:val="008605B2"/>
    <w:rsid w:val="00865C6B"/>
    <w:rsid w:val="00874D4E"/>
    <w:rsid w:val="0088180E"/>
    <w:rsid w:val="00882EAE"/>
    <w:rsid w:val="0089036D"/>
    <w:rsid w:val="00891054"/>
    <w:rsid w:val="00896344"/>
    <w:rsid w:val="008967CF"/>
    <w:rsid w:val="008A3024"/>
    <w:rsid w:val="008A34F2"/>
    <w:rsid w:val="008A7791"/>
    <w:rsid w:val="008B1F9C"/>
    <w:rsid w:val="008B37C2"/>
    <w:rsid w:val="008C3944"/>
    <w:rsid w:val="008D2C8B"/>
    <w:rsid w:val="008D37CD"/>
    <w:rsid w:val="008D5C6F"/>
    <w:rsid w:val="008E43B7"/>
    <w:rsid w:val="008F0461"/>
    <w:rsid w:val="008F13FC"/>
    <w:rsid w:val="008F60F2"/>
    <w:rsid w:val="008F69DF"/>
    <w:rsid w:val="00900078"/>
    <w:rsid w:val="009005E9"/>
    <w:rsid w:val="00902D3C"/>
    <w:rsid w:val="0090310F"/>
    <w:rsid w:val="00905481"/>
    <w:rsid w:val="00905EAA"/>
    <w:rsid w:val="00906801"/>
    <w:rsid w:val="0091178F"/>
    <w:rsid w:val="009132F2"/>
    <w:rsid w:val="00915452"/>
    <w:rsid w:val="009168D6"/>
    <w:rsid w:val="0093154C"/>
    <w:rsid w:val="00937ED0"/>
    <w:rsid w:val="0094118E"/>
    <w:rsid w:val="00945281"/>
    <w:rsid w:val="00952E6F"/>
    <w:rsid w:val="0095331D"/>
    <w:rsid w:val="009549F1"/>
    <w:rsid w:val="00960429"/>
    <w:rsid w:val="00961273"/>
    <w:rsid w:val="00972C6A"/>
    <w:rsid w:val="009733CA"/>
    <w:rsid w:val="00975FCF"/>
    <w:rsid w:val="0097627A"/>
    <w:rsid w:val="009871AF"/>
    <w:rsid w:val="00987682"/>
    <w:rsid w:val="00996361"/>
    <w:rsid w:val="009A23BB"/>
    <w:rsid w:val="009A5FD1"/>
    <w:rsid w:val="009A695E"/>
    <w:rsid w:val="009A731C"/>
    <w:rsid w:val="009B0C80"/>
    <w:rsid w:val="009B38AD"/>
    <w:rsid w:val="009B5C72"/>
    <w:rsid w:val="009B5E37"/>
    <w:rsid w:val="009C15D4"/>
    <w:rsid w:val="009D43C8"/>
    <w:rsid w:val="009E1A6F"/>
    <w:rsid w:val="009E50A2"/>
    <w:rsid w:val="009E5B79"/>
    <w:rsid w:val="009F0F4E"/>
    <w:rsid w:val="009F18D2"/>
    <w:rsid w:val="00A027AC"/>
    <w:rsid w:val="00A02ABF"/>
    <w:rsid w:val="00A0331E"/>
    <w:rsid w:val="00A04B94"/>
    <w:rsid w:val="00A1238B"/>
    <w:rsid w:val="00A14A9D"/>
    <w:rsid w:val="00A1551E"/>
    <w:rsid w:val="00A20947"/>
    <w:rsid w:val="00A20CB2"/>
    <w:rsid w:val="00A338A3"/>
    <w:rsid w:val="00A413FE"/>
    <w:rsid w:val="00A4161F"/>
    <w:rsid w:val="00A42270"/>
    <w:rsid w:val="00A455D5"/>
    <w:rsid w:val="00A474D1"/>
    <w:rsid w:val="00A51076"/>
    <w:rsid w:val="00A54537"/>
    <w:rsid w:val="00A54D22"/>
    <w:rsid w:val="00A576F1"/>
    <w:rsid w:val="00A60F44"/>
    <w:rsid w:val="00A6127D"/>
    <w:rsid w:val="00A67CD8"/>
    <w:rsid w:val="00A7103C"/>
    <w:rsid w:val="00A85E99"/>
    <w:rsid w:val="00A946FB"/>
    <w:rsid w:val="00A96972"/>
    <w:rsid w:val="00A96BD5"/>
    <w:rsid w:val="00AA057D"/>
    <w:rsid w:val="00AA05BF"/>
    <w:rsid w:val="00AA2FDA"/>
    <w:rsid w:val="00AB151B"/>
    <w:rsid w:val="00AB1723"/>
    <w:rsid w:val="00AB2F65"/>
    <w:rsid w:val="00AB424B"/>
    <w:rsid w:val="00AB5926"/>
    <w:rsid w:val="00AB72E7"/>
    <w:rsid w:val="00AB7BEE"/>
    <w:rsid w:val="00AC1A88"/>
    <w:rsid w:val="00AC66DA"/>
    <w:rsid w:val="00AC6BCA"/>
    <w:rsid w:val="00AD5928"/>
    <w:rsid w:val="00AD78AF"/>
    <w:rsid w:val="00AF1C83"/>
    <w:rsid w:val="00AF20E5"/>
    <w:rsid w:val="00AF291B"/>
    <w:rsid w:val="00AF2C7F"/>
    <w:rsid w:val="00AF33CC"/>
    <w:rsid w:val="00AF5C24"/>
    <w:rsid w:val="00B00B29"/>
    <w:rsid w:val="00B02D5E"/>
    <w:rsid w:val="00B03540"/>
    <w:rsid w:val="00B04881"/>
    <w:rsid w:val="00B056F5"/>
    <w:rsid w:val="00B06090"/>
    <w:rsid w:val="00B21489"/>
    <w:rsid w:val="00B22DE5"/>
    <w:rsid w:val="00B2690C"/>
    <w:rsid w:val="00B26E08"/>
    <w:rsid w:val="00B301D9"/>
    <w:rsid w:val="00B436BA"/>
    <w:rsid w:val="00B45237"/>
    <w:rsid w:val="00B46E71"/>
    <w:rsid w:val="00B526DC"/>
    <w:rsid w:val="00B5359C"/>
    <w:rsid w:val="00B53989"/>
    <w:rsid w:val="00B54FFB"/>
    <w:rsid w:val="00B60819"/>
    <w:rsid w:val="00B61BEA"/>
    <w:rsid w:val="00B63AD5"/>
    <w:rsid w:val="00B708A9"/>
    <w:rsid w:val="00B7116A"/>
    <w:rsid w:val="00B82323"/>
    <w:rsid w:val="00B85427"/>
    <w:rsid w:val="00B85CD2"/>
    <w:rsid w:val="00B86CCE"/>
    <w:rsid w:val="00B94EF4"/>
    <w:rsid w:val="00B96C83"/>
    <w:rsid w:val="00BA1C06"/>
    <w:rsid w:val="00BA23E3"/>
    <w:rsid w:val="00BB25A4"/>
    <w:rsid w:val="00BB5427"/>
    <w:rsid w:val="00BB7EA7"/>
    <w:rsid w:val="00BC150D"/>
    <w:rsid w:val="00BC2D34"/>
    <w:rsid w:val="00BC4699"/>
    <w:rsid w:val="00BD154A"/>
    <w:rsid w:val="00BD213A"/>
    <w:rsid w:val="00BE0A5B"/>
    <w:rsid w:val="00BE1492"/>
    <w:rsid w:val="00BE16F5"/>
    <w:rsid w:val="00BE319E"/>
    <w:rsid w:val="00BE4ED6"/>
    <w:rsid w:val="00BF0CE1"/>
    <w:rsid w:val="00BF2E9C"/>
    <w:rsid w:val="00C028DE"/>
    <w:rsid w:val="00C0523B"/>
    <w:rsid w:val="00C10AD5"/>
    <w:rsid w:val="00C12AF3"/>
    <w:rsid w:val="00C2172E"/>
    <w:rsid w:val="00C22240"/>
    <w:rsid w:val="00C22A7F"/>
    <w:rsid w:val="00C242A1"/>
    <w:rsid w:val="00C30D1D"/>
    <w:rsid w:val="00C31EA1"/>
    <w:rsid w:val="00C32CEF"/>
    <w:rsid w:val="00C46585"/>
    <w:rsid w:val="00C4739A"/>
    <w:rsid w:val="00C50807"/>
    <w:rsid w:val="00C54827"/>
    <w:rsid w:val="00C55933"/>
    <w:rsid w:val="00C56A1D"/>
    <w:rsid w:val="00C57D78"/>
    <w:rsid w:val="00C60A49"/>
    <w:rsid w:val="00C62CEF"/>
    <w:rsid w:val="00C7386D"/>
    <w:rsid w:val="00C76B74"/>
    <w:rsid w:val="00C7764C"/>
    <w:rsid w:val="00C83389"/>
    <w:rsid w:val="00C83E3B"/>
    <w:rsid w:val="00C86BAA"/>
    <w:rsid w:val="00C95887"/>
    <w:rsid w:val="00CA1062"/>
    <w:rsid w:val="00CA5144"/>
    <w:rsid w:val="00CB2D76"/>
    <w:rsid w:val="00CB622F"/>
    <w:rsid w:val="00CB7671"/>
    <w:rsid w:val="00CC588E"/>
    <w:rsid w:val="00CD102F"/>
    <w:rsid w:val="00CD26E3"/>
    <w:rsid w:val="00CD4C9A"/>
    <w:rsid w:val="00CD4D23"/>
    <w:rsid w:val="00CD65B9"/>
    <w:rsid w:val="00CE4717"/>
    <w:rsid w:val="00CE626A"/>
    <w:rsid w:val="00CF5F37"/>
    <w:rsid w:val="00CF6A2B"/>
    <w:rsid w:val="00D0095D"/>
    <w:rsid w:val="00D0290A"/>
    <w:rsid w:val="00D10170"/>
    <w:rsid w:val="00D10CF3"/>
    <w:rsid w:val="00D12D32"/>
    <w:rsid w:val="00D1339E"/>
    <w:rsid w:val="00D1340F"/>
    <w:rsid w:val="00D20332"/>
    <w:rsid w:val="00D2174C"/>
    <w:rsid w:val="00D21FFC"/>
    <w:rsid w:val="00D224F2"/>
    <w:rsid w:val="00D25DD4"/>
    <w:rsid w:val="00D323B4"/>
    <w:rsid w:val="00D33D94"/>
    <w:rsid w:val="00D360D5"/>
    <w:rsid w:val="00D41679"/>
    <w:rsid w:val="00D4541B"/>
    <w:rsid w:val="00D465BC"/>
    <w:rsid w:val="00D514FD"/>
    <w:rsid w:val="00D5243A"/>
    <w:rsid w:val="00D52C01"/>
    <w:rsid w:val="00D556FF"/>
    <w:rsid w:val="00D6665B"/>
    <w:rsid w:val="00D70495"/>
    <w:rsid w:val="00D727C9"/>
    <w:rsid w:val="00D72EB6"/>
    <w:rsid w:val="00D74762"/>
    <w:rsid w:val="00D77592"/>
    <w:rsid w:val="00D81CFD"/>
    <w:rsid w:val="00D834C5"/>
    <w:rsid w:val="00D84B82"/>
    <w:rsid w:val="00D84C27"/>
    <w:rsid w:val="00D86434"/>
    <w:rsid w:val="00D919A3"/>
    <w:rsid w:val="00D92615"/>
    <w:rsid w:val="00D9304B"/>
    <w:rsid w:val="00D9498B"/>
    <w:rsid w:val="00DA071C"/>
    <w:rsid w:val="00DA1B08"/>
    <w:rsid w:val="00DA4540"/>
    <w:rsid w:val="00DB1EB7"/>
    <w:rsid w:val="00DB721E"/>
    <w:rsid w:val="00DC354E"/>
    <w:rsid w:val="00DC4C44"/>
    <w:rsid w:val="00DC5AE8"/>
    <w:rsid w:val="00DD21E9"/>
    <w:rsid w:val="00DD2CEB"/>
    <w:rsid w:val="00DE41F5"/>
    <w:rsid w:val="00DE4AF1"/>
    <w:rsid w:val="00DF3DE9"/>
    <w:rsid w:val="00DF7370"/>
    <w:rsid w:val="00E024C5"/>
    <w:rsid w:val="00E15FBD"/>
    <w:rsid w:val="00E21971"/>
    <w:rsid w:val="00E27A7F"/>
    <w:rsid w:val="00E30BA4"/>
    <w:rsid w:val="00E379C7"/>
    <w:rsid w:val="00E4093B"/>
    <w:rsid w:val="00E42F0E"/>
    <w:rsid w:val="00E43D46"/>
    <w:rsid w:val="00E518D0"/>
    <w:rsid w:val="00E54044"/>
    <w:rsid w:val="00E55A28"/>
    <w:rsid w:val="00E60D93"/>
    <w:rsid w:val="00E640EC"/>
    <w:rsid w:val="00E67EAE"/>
    <w:rsid w:val="00E72A6F"/>
    <w:rsid w:val="00E761B5"/>
    <w:rsid w:val="00E80843"/>
    <w:rsid w:val="00E8155D"/>
    <w:rsid w:val="00E8158C"/>
    <w:rsid w:val="00E819A6"/>
    <w:rsid w:val="00E85E56"/>
    <w:rsid w:val="00E861B6"/>
    <w:rsid w:val="00E9380C"/>
    <w:rsid w:val="00E93E4A"/>
    <w:rsid w:val="00E94F2C"/>
    <w:rsid w:val="00E9769F"/>
    <w:rsid w:val="00EA1140"/>
    <w:rsid w:val="00EA767F"/>
    <w:rsid w:val="00EC30CE"/>
    <w:rsid w:val="00ED0524"/>
    <w:rsid w:val="00ED0FC0"/>
    <w:rsid w:val="00ED4B59"/>
    <w:rsid w:val="00ED5F9A"/>
    <w:rsid w:val="00ED6D02"/>
    <w:rsid w:val="00EE17FF"/>
    <w:rsid w:val="00EE44C9"/>
    <w:rsid w:val="00EE6F24"/>
    <w:rsid w:val="00EF086C"/>
    <w:rsid w:val="00EF2EB2"/>
    <w:rsid w:val="00F044F9"/>
    <w:rsid w:val="00F0797E"/>
    <w:rsid w:val="00F139B0"/>
    <w:rsid w:val="00F13E64"/>
    <w:rsid w:val="00F148E1"/>
    <w:rsid w:val="00F16AF0"/>
    <w:rsid w:val="00F17B61"/>
    <w:rsid w:val="00F21932"/>
    <w:rsid w:val="00F25E9C"/>
    <w:rsid w:val="00F30158"/>
    <w:rsid w:val="00F44E59"/>
    <w:rsid w:val="00F50758"/>
    <w:rsid w:val="00F51E2E"/>
    <w:rsid w:val="00F55C30"/>
    <w:rsid w:val="00F5619A"/>
    <w:rsid w:val="00F567A5"/>
    <w:rsid w:val="00F652F6"/>
    <w:rsid w:val="00F7413C"/>
    <w:rsid w:val="00F80D9D"/>
    <w:rsid w:val="00F84BA9"/>
    <w:rsid w:val="00F85145"/>
    <w:rsid w:val="00FA0668"/>
    <w:rsid w:val="00FA55D0"/>
    <w:rsid w:val="00FB205C"/>
    <w:rsid w:val="00FB3FFE"/>
    <w:rsid w:val="00FC2335"/>
    <w:rsid w:val="00FC3A0C"/>
    <w:rsid w:val="00FC75F4"/>
    <w:rsid w:val="00FC7745"/>
    <w:rsid w:val="00FD5C07"/>
    <w:rsid w:val="00FD7181"/>
    <w:rsid w:val="00FE1FEB"/>
    <w:rsid w:val="00FE3270"/>
    <w:rsid w:val="00FE5177"/>
    <w:rsid w:val="00FF46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FD7"/>
    <w:rPr>
      <w:sz w:val="24"/>
      <w:szCs w:val="24"/>
    </w:rPr>
  </w:style>
  <w:style w:type="paragraph" w:styleId="Heading4">
    <w:name w:val="heading 4"/>
    <w:basedOn w:val="Normal"/>
    <w:link w:val="Heading4Char"/>
    <w:uiPriority w:val="9"/>
    <w:qFormat/>
    <w:rsid w:val="00D52C0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52C01"/>
    <w:rPr>
      <w:b/>
      <w:bCs/>
      <w:sz w:val="24"/>
      <w:szCs w:val="24"/>
    </w:rPr>
  </w:style>
  <w:style w:type="paragraph" w:styleId="BalloonText">
    <w:name w:val="Balloon Text"/>
    <w:basedOn w:val="Normal"/>
    <w:semiHidden/>
    <w:rsid w:val="00F16AF0"/>
    <w:rPr>
      <w:rFonts w:ascii="Tahoma" w:hAnsi="Tahoma" w:cs="Tahoma"/>
      <w:sz w:val="16"/>
      <w:szCs w:val="16"/>
    </w:rPr>
  </w:style>
  <w:style w:type="character" w:styleId="Hyperlink">
    <w:name w:val="Hyperlink"/>
    <w:basedOn w:val="DefaultParagraphFont"/>
    <w:rsid w:val="00F16AF0"/>
    <w:rPr>
      <w:color w:val="0000FF"/>
      <w:u w:val="single"/>
    </w:rPr>
  </w:style>
  <w:style w:type="character" w:styleId="FollowedHyperlink">
    <w:name w:val="FollowedHyperlink"/>
    <w:basedOn w:val="DefaultParagraphFont"/>
    <w:rsid w:val="00F16AF0"/>
    <w:rPr>
      <w:color w:val="800080"/>
      <w:u w:val="single"/>
    </w:rPr>
  </w:style>
  <w:style w:type="paragraph" w:customStyle="1" w:styleId="xl19">
    <w:name w:val="xl19"/>
    <w:basedOn w:val="Normal"/>
    <w:rsid w:val="00F16AF0"/>
    <w:pPr>
      <w:shd w:val="clear" w:color="auto" w:fill="FFFF00"/>
      <w:spacing w:before="100" w:beforeAutospacing="1" w:after="100" w:afterAutospacing="1"/>
    </w:pPr>
  </w:style>
  <w:style w:type="paragraph" w:customStyle="1" w:styleId="xl21">
    <w:name w:val="xl21"/>
    <w:basedOn w:val="Normal"/>
    <w:rsid w:val="00F16AF0"/>
    <w:pPr>
      <w:spacing w:before="100" w:beforeAutospacing="1" w:after="100" w:afterAutospacing="1"/>
    </w:pPr>
    <w:rPr>
      <w:b/>
      <w:bCs/>
      <w:sz w:val="20"/>
      <w:szCs w:val="20"/>
    </w:rPr>
  </w:style>
  <w:style w:type="paragraph" w:customStyle="1" w:styleId="xl22">
    <w:name w:val="xl22"/>
    <w:basedOn w:val="Normal"/>
    <w:rsid w:val="00F16AF0"/>
    <w:pPr>
      <w:pBdr>
        <w:top w:val="single" w:sz="12" w:space="0" w:color="000000"/>
      </w:pBdr>
      <w:spacing w:before="100" w:beforeAutospacing="1" w:after="100" w:afterAutospacing="1"/>
    </w:pPr>
  </w:style>
  <w:style w:type="paragraph" w:customStyle="1" w:styleId="xl23">
    <w:name w:val="xl23"/>
    <w:basedOn w:val="Normal"/>
    <w:rsid w:val="00F16AF0"/>
    <w:pPr>
      <w:spacing w:before="100" w:beforeAutospacing="1" w:after="100" w:afterAutospacing="1"/>
    </w:pPr>
    <w:rPr>
      <w:sz w:val="20"/>
      <w:szCs w:val="20"/>
    </w:rPr>
  </w:style>
  <w:style w:type="paragraph" w:customStyle="1" w:styleId="xl24">
    <w:name w:val="xl24"/>
    <w:basedOn w:val="Normal"/>
    <w:rsid w:val="00F16AF0"/>
    <w:pPr>
      <w:spacing w:before="100" w:beforeAutospacing="1" w:after="100" w:afterAutospacing="1"/>
    </w:pPr>
    <w:rPr>
      <w:sz w:val="20"/>
      <w:szCs w:val="20"/>
    </w:rPr>
  </w:style>
  <w:style w:type="paragraph" w:customStyle="1" w:styleId="xl25">
    <w:name w:val="xl25"/>
    <w:basedOn w:val="Normal"/>
    <w:rsid w:val="00F16AF0"/>
    <w:pPr>
      <w:spacing w:before="100" w:beforeAutospacing="1" w:after="100" w:afterAutospacing="1"/>
    </w:pPr>
    <w:rPr>
      <w:b/>
      <w:bCs/>
    </w:rPr>
  </w:style>
  <w:style w:type="paragraph" w:customStyle="1" w:styleId="xl26">
    <w:name w:val="xl26"/>
    <w:basedOn w:val="Normal"/>
    <w:rsid w:val="00F16AF0"/>
    <w:pPr>
      <w:spacing w:before="100" w:beforeAutospacing="1" w:after="100" w:afterAutospacing="1"/>
    </w:pPr>
    <w:rPr>
      <w:sz w:val="20"/>
      <w:szCs w:val="20"/>
    </w:rPr>
  </w:style>
  <w:style w:type="paragraph" w:customStyle="1" w:styleId="xl27">
    <w:name w:val="xl27"/>
    <w:basedOn w:val="Normal"/>
    <w:rsid w:val="00F16AF0"/>
    <w:pPr>
      <w:pBdr>
        <w:top w:val="single" w:sz="12" w:space="0" w:color="000000"/>
      </w:pBdr>
      <w:spacing w:before="100" w:beforeAutospacing="1" w:after="100" w:afterAutospacing="1"/>
    </w:pPr>
  </w:style>
  <w:style w:type="paragraph" w:customStyle="1" w:styleId="xl28">
    <w:name w:val="xl28"/>
    <w:basedOn w:val="Normal"/>
    <w:rsid w:val="00F16AF0"/>
    <w:pPr>
      <w:spacing w:before="100" w:beforeAutospacing="1" w:after="100" w:afterAutospacing="1"/>
      <w:jc w:val="center"/>
    </w:pPr>
    <w:rPr>
      <w:b/>
      <w:bCs/>
    </w:rPr>
  </w:style>
  <w:style w:type="paragraph" w:customStyle="1" w:styleId="xl29">
    <w:name w:val="xl29"/>
    <w:basedOn w:val="Normal"/>
    <w:rsid w:val="00F16AF0"/>
    <w:pPr>
      <w:pBdr>
        <w:top w:val="single" w:sz="12" w:space="0" w:color="000000"/>
      </w:pBdr>
      <w:shd w:val="clear" w:color="auto" w:fill="C0C0C0"/>
      <w:spacing w:before="100" w:beforeAutospacing="1" w:after="100" w:afterAutospacing="1"/>
    </w:pPr>
    <w:rPr>
      <w:b/>
      <w:bCs/>
    </w:rPr>
  </w:style>
  <w:style w:type="paragraph" w:customStyle="1" w:styleId="xl30">
    <w:name w:val="xl30"/>
    <w:basedOn w:val="Normal"/>
    <w:rsid w:val="00F16AF0"/>
    <w:pPr>
      <w:pBdr>
        <w:top w:val="single" w:sz="12" w:space="0" w:color="000000"/>
      </w:pBdr>
      <w:shd w:val="clear" w:color="auto" w:fill="C0C0C0"/>
      <w:spacing w:before="100" w:beforeAutospacing="1" w:after="100" w:afterAutospacing="1"/>
    </w:pPr>
  </w:style>
  <w:style w:type="paragraph" w:customStyle="1" w:styleId="xl31">
    <w:name w:val="xl31"/>
    <w:basedOn w:val="Normal"/>
    <w:rsid w:val="00F16AF0"/>
    <w:pPr>
      <w:pBdr>
        <w:top w:val="single" w:sz="12" w:space="0" w:color="000000"/>
      </w:pBdr>
      <w:spacing w:before="100" w:beforeAutospacing="1" w:after="100" w:afterAutospacing="1"/>
    </w:pPr>
    <w:rPr>
      <w:sz w:val="20"/>
      <w:szCs w:val="20"/>
    </w:rPr>
  </w:style>
  <w:style w:type="paragraph" w:customStyle="1" w:styleId="xl32">
    <w:name w:val="xl32"/>
    <w:basedOn w:val="Normal"/>
    <w:rsid w:val="00F16AF0"/>
    <w:pPr>
      <w:spacing w:before="100" w:beforeAutospacing="1" w:after="100" w:afterAutospacing="1"/>
      <w:textAlignment w:val="top"/>
    </w:pPr>
    <w:rPr>
      <w:sz w:val="16"/>
      <w:szCs w:val="16"/>
    </w:rPr>
  </w:style>
  <w:style w:type="paragraph" w:customStyle="1" w:styleId="xl33">
    <w:name w:val="xl33"/>
    <w:basedOn w:val="Normal"/>
    <w:rsid w:val="00F16AF0"/>
    <w:pPr>
      <w:pBdr>
        <w:top w:val="single" w:sz="12" w:space="0" w:color="000000"/>
      </w:pBdr>
      <w:spacing w:before="100" w:beforeAutospacing="1" w:after="100" w:afterAutospacing="1"/>
    </w:pPr>
    <w:rPr>
      <w:sz w:val="20"/>
      <w:szCs w:val="20"/>
    </w:rPr>
  </w:style>
  <w:style w:type="paragraph" w:customStyle="1" w:styleId="xl34">
    <w:name w:val="xl34"/>
    <w:basedOn w:val="Normal"/>
    <w:rsid w:val="00F16AF0"/>
    <w:pPr>
      <w:spacing w:before="100" w:beforeAutospacing="1" w:after="100" w:afterAutospacing="1"/>
    </w:pPr>
    <w:rPr>
      <w:sz w:val="20"/>
      <w:szCs w:val="20"/>
      <w:u w:val="single"/>
    </w:rPr>
  </w:style>
  <w:style w:type="paragraph" w:customStyle="1" w:styleId="xl35">
    <w:name w:val="xl35"/>
    <w:basedOn w:val="Normal"/>
    <w:rsid w:val="00F16AF0"/>
    <w:pPr>
      <w:pBdr>
        <w:left w:val="single" w:sz="12" w:space="0" w:color="000000"/>
      </w:pBdr>
      <w:spacing w:before="100" w:beforeAutospacing="1" w:after="100" w:afterAutospacing="1"/>
    </w:pPr>
  </w:style>
  <w:style w:type="paragraph" w:customStyle="1" w:styleId="xl36">
    <w:name w:val="xl36"/>
    <w:basedOn w:val="Normal"/>
    <w:rsid w:val="00F16AF0"/>
    <w:pPr>
      <w:spacing w:before="100" w:beforeAutospacing="1" w:after="100" w:afterAutospacing="1"/>
      <w:jc w:val="right"/>
    </w:pPr>
  </w:style>
  <w:style w:type="paragraph" w:customStyle="1" w:styleId="xl37">
    <w:name w:val="xl37"/>
    <w:basedOn w:val="Normal"/>
    <w:rsid w:val="00F16AF0"/>
    <w:pPr>
      <w:spacing w:before="100" w:beforeAutospacing="1" w:after="100" w:afterAutospacing="1"/>
    </w:pPr>
    <w:rPr>
      <w:color w:val="FF0000"/>
    </w:rPr>
  </w:style>
  <w:style w:type="paragraph" w:customStyle="1" w:styleId="xl38">
    <w:name w:val="xl38"/>
    <w:basedOn w:val="Normal"/>
    <w:rsid w:val="00F16AF0"/>
    <w:pPr>
      <w:pBdr>
        <w:top w:val="single" w:sz="12" w:space="0" w:color="000000"/>
      </w:pBdr>
      <w:shd w:val="clear" w:color="auto" w:fill="C0C0C0"/>
      <w:spacing w:before="100" w:beforeAutospacing="1" w:after="100" w:afterAutospacing="1"/>
      <w:textAlignment w:val="center"/>
    </w:pPr>
    <w:rPr>
      <w:rFonts w:ascii="Arial Black" w:hAnsi="Arial Black"/>
      <w:b/>
      <w:bCs/>
      <w:sz w:val="16"/>
      <w:szCs w:val="16"/>
    </w:rPr>
  </w:style>
  <w:style w:type="paragraph" w:customStyle="1" w:styleId="xl39">
    <w:name w:val="xl39"/>
    <w:basedOn w:val="Normal"/>
    <w:rsid w:val="00F16AF0"/>
    <w:pPr>
      <w:pBdr>
        <w:left w:val="single" w:sz="12" w:space="0" w:color="000000"/>
      </w:pBdr>
      <w:spacing w:before="100" w:beforeAutospacing="1" w:after="100" w:afterAutospacing="1"/>
    </w:pPr>
    <w:rPr>
      <w:sz w:val="20"/>
      <w:szCs w:val="20"/>
    </w:rPr>
  </w:style>
  <w:style w:type="paragraph" w:customStyle="1" w:styleId="xl40">
    <w:name w:val="xl40"/>
    <w:basedOn w:val="Normal"/>
    <w:rsid w:val="00F16AF0"/>
    <w:pPr>
      <w:pBdr>
        <w:top w:val="single" w:sz="12" w:space="0" w:color="000000"/>
      </w:pBdr>
      <w:spacing w:before="100" w:beforeAutospacing="1" w:after="100" w:afterAutospacing="1"/>
    </w:pPr>
    <w:rPr>
      <w:b/>
      <w:bCs/>
      <w:sz w:val="16"/>
      <w:szCs w:val="16"/>
    </w:rPr>
  </w:style>
  <w:style w:type="paragraph" w:customStyle="1" w:styleId="xl41">
    <w:name w:val="xl41"/>
    <w:basedOn w:val="Normal"/>
    <w:rsid w:val="00F16AF0"/>
    <w:pPr>
      <w:spacing w:before="100" w:beforeAutospacing="1" w:after="100" w:afterAutospacing="1"/>
      <w:jc w:val="right"/>
    </w:pPr>
    <w:rPr>
      <w:sz w:val="20"/>
      <w:szCs w:val="20"/>
    </w:rPr>
  </w:style>
  <w:style w:type="paragraph" w:customStyle="1" w:styleId="xl42">
    <w:name w:val="xl42"/>
    <w:basedOn w:val="Normal"/>
    <w:rsid w:val="00F16AF0"/>
    <w:pPr>
      <w:pBdr>
        <w:top w:val="single" w:sz="12" w:space="0" w:color="000000"/>
        <w:left w:val="single" w:sz="12" w:space="0" w:color="000000"/>
      </w:pBdr>
      <w:spacing w:before="100" w:beforeAutospacing="1" w:after="100" w:afterAutospacing="1"/>
    </w:pPr>
    <w:rPr>
      <w:sz w:val="20"/>
      <w:szCs w:val="20"/>
    </w:rPr>
  </w:style>
  <w:style w:type="paragraph" w:customStyle="1" w:styleId="xl43">
    <w:name w:val="xl43"/>
    <w:basedOn w:val="Normal"/>
    <w:rsid w:val="00F16AF0"/>
    <w:pPr>
      <w:pBdr>
        <w:left w:val="single" w:sz="12" w:space="0" w:color="000000"/>
      </w:pBdr>
      <w:spacing w:before="100" w:beforeAutospacing="1" w:after="100" w:afterAutospacing="1"/>
      <w:textAlignment w:val="top"/>
    </w:pPr>
    <w:rPr>
      <w:sz w:val="20"/>
      <w:szCs w:val="20"/>
    </w:rPr>
  </w:style>
  <w:style w:type="paragraph" w:customStyle="1" w:styleId="xl44">
    <w:name w:val="xl44"/>
    <w:basedOn w:val="Normal"/>
    <w:rsid w:val="00F16AF0"/>
    <w:pPr>
      <w:pBdr>
        <w:top w:val="single" w:sz="4" w:space="0" w:color="000000"/>
      </w:pBdr>
      <w:spacing w:before="100" w:beforeAutospacing="1" w:after="100" w:afterAutospacing="1"/>
    </w:pPr>
    <w:rPr>
      <w:sz w:val="20"/>
      <w:szCs w:val="20"/>
    </w:rPr>
  </w:style>
  <w:style w:type="paragraph" w:customStyle="1" w:styleId="xl45">
    <w:name w:val="xl45"/>
    <w:basedOn w:val="Normal"/>
    <w:rsid w:val="00F16AF0"/>
    <w:pPr>
      <w:pBdr>
        <w:top w:val="single" w:sz="12" w:space="0" w:color="000000"/>
        <w:left w:val="single" w:sz="12" w:space="0" w:color="000000"/>
      </w:pBdr>
      <w:spacing w:before="100" w:beforeAutospacing="1" w:after="100" w:afterAutospacing="1"/>
    </w:pPr>
  </w:style>
  <w:style w:type="paragraph" w:customStyle="1" w:styleId="xl46">
    <w:name w:val="xl46"/>
    <w:basedOn w:val="Normal"/>
    <w:rsid w:val="00F16AF0"/>
    <w:pPr>
      <w:pBdr>
        <w:top w:val="single" w:sz="12" w:space="0" w:color="000000"/>
      </w:pBdr>
      <w:spacing w:before="100" w:beforeAutospacing="1" w:after="100" w:afterAutospacing="1"/>
    </w:pPr>
    <w:rPr>
      <w:color w:val="FF0000"/>
    </w:rPr>
  </w:style>
  <w:style w:type="paragraph" w:customStyle="1" w:styleId="xl47">
    <w:name w:val="xl47"/>
    <w:basedOn w:val="Normal"/>
    <w:rsid w:val="00F16AF0"/>
    <w:pPr>
      <w:spacing w:before="100" w:beforeAutospacing="1" w:after="100" w:afterAutospacing="1"/>
    </w:pPr>
    <w:rPr>
      <w:sz w:val="18"/>
      <w:szCs w:val="18"/>
    </w:rPr>
  </w:style>
  <w:style w:type="paragraph" w:customStyle="1" w:styleId="xl48">
    <w:name w:val="xl48"/>
    <w:basedOn w:val="Normal"/>
    <w:rsid w:val="00F16AF0"/>
    <w:pPr>
      <w:pBdr>
        <w:left w:val="single" w:sz="12" w:space="0" w:color="000000"/>
        <w:bottom w:val="single" w:sz="12" w:space="0" w:color="000000"/>
      </w:pBdr>
      <w:spacing w:before="100" w:beforeAutospacing="1" w:after="100" w:afterAutospacing="1"/>
    </w:pPr>
  </w:style>
  <w:style w:type="paragraph" w:customStyle="1" w:styleId="xl49">
    <w:name w:val="xl49"/>
    <w:basedOn w:val="Normal"/>
    <w:rsid w:val="00F16AF0"/>
    <w:pPr>
      <w:pBdr>
        <w:bottom w:val="single" w:sz="12" w:space="0" w:color="000000"/>
      </w:pBdr>
      <w:spacing w:before="100" w:beforeAutospacing="1" w:after="100" w:afterAutospacing="1"/>
    </w:pPr>
  </w:style>
  <w:style w:type="paragraph" w:customStyle="1" w:styleId="xl50">
    <w:name w:val="xl50"/>
    <w:basedOn w:val="Normal"/>
    <w:rsid w:val="00F16AF0"/>
    <w:pPr>
      <w:pBdr>
        <w:bottom w:val="single" w:sz="12" w:space="0" w:color="000000"/>
        <w:right w:val="single" w:sz="12" w:space="0" w:color="000000"/>
      </w:pBdr>
      <w:spacing w:before="100" w:beforeAutospacing="1" w:after="100" w:afterAutospacing="1"/>
    </w:pPr>
  </w:style>
  <w:style w:type="paragraph" w:customStyle="1" w:styleId="1Diamonds">
    <w:name w:val="1Diamonds"/>
    <w:rsid w:val="00F16AF0"/>
    <w:pPr>
      <w:widowControl w:val="0"/>
      <w:tabs>
        <w:tab w:val="left" w:pos="720"/>
      </w:tabs>
      <w:autoSpaceDE w:val="0"/>
      <w:autoSpaceDN w:val="0"/>
      <w:adjustRightInd w:val="0"/>
      <w:ind w:left="720" w:hanging="720"/>
      <w:jc w:val="both"/>
    </w:pPr>
    <w:rPr>
      <w:sz w:val="24"/>
      <w:szCs w:val="24"/>
    </w:rPr>
  </w:style>
  <w:style w:type="character" w:customStyle="1" w:styleId="QuickFormat1">
    <w:name w:val="QuickFormat1"/>
    <w:rsid w:val="00F16AF0"/>
    <w:rPr>
      <w:sz w:val="28"/>
      <w:szCs w:val="28"/>
    </w:rPr>
  </w:style>
  <w:style w:type="paragraph" w:styleId="NormalWeb">
    <w:name w:val="Normal (Web)"/>
    <w:basedOn w:val="Normal"/>
    <w:rsid w:val="00F16AF0"/>
    <w:pPr>
      <w:spacing w:before="100" w:beforeAutospacing="1" w:after="100" w:afterAutospacing="1"/>
    </w:pPr>
  </w:style>
  <w:style w:type="paragraph" w:customStyle="1" w:styleId="1DiamondsArial">
    <w:name w:val="1Diamonds + Arial"/>
    <w:aliases w:val="10 pt,Left,First line:  0&quot;,Before:  18 pt"/>
    <w:basedOn w:val="1Diamonds"/>
    <w:rsid w:val="00E861B6"/>
    <w:pPr>
      <w:tabs>
        <w:tab w:val="clear" w:pos="720"/>
      </w:tabs>
      <w:spacing w:before="480"/>
      <w:ind w:firstLine="0"/>
      <w:jc w:val="left"/>
    </w:pPr>
    <w:rPr>
      <w:rFonts w:ascii="Arial" w:hAnsi="Arial" w:cs="Arial"/>
      <w:sz w:val="20"/>
      <w:szCs w:val="20"/>
    </w:rPr>
  </w:style>
  <w:style w:type="character" w:styleId="Emphasis">
    <w:name w:val="Emphasis"/>
    <w:basedOn w:val="DefaultParagraphFont"/>
    <w:uiPriority w:val="20"/>
    <w:qFormat/>
    <w:rsid w:val="00D52C01"/>
    <w:rPr>
      <w:i/>
      <w:iCs/>
    </w:rPr>
  </w:style>
  <w:style w:type="character" w:styleId="Strong">
    <w:name w:val="Strong"/>
    <w:basedOn w:val="DefaultParagraphFont"/>
    <w:uiPriority w:val="22"/>
    <w:qFormat/>
    <w:rsid w:val="00D52C01"/>
    <w:rPr>
      <w:b/>
      <w:bCs/>
    </w:rPr>
  </w:style>
  <w:style w:type="character" w:customStyle="1" w:styleId="HeaderChar">
    <w:name w:val="Header Char"/>
    <w:basedOn w:val="DefaultParagraphFont"/>
    <w:link w:val="Header"/>
    <w:uiPriority w:val="99"/>
    <w:semiHidden/>
    <w:rsid w:val="000E3067"/>
    <w:rPr>
      <w:sz w:val="24"/>
      <w:szCs w:val="24"/>
    </w:rPr>
  </w:style>
  <w:style w:type="paragraph" w:styleId="Header">
    <w:name w:val="header"/>
    <w:basedOn w:val="Normal"/>
    <w:link w:val="HeaderChar"/>
    <w:uiPriority w:val="99"/>
    <w:semiHidden/>
    <w:unhideWhenUsed/>
    <w:rsid w:val="000E3067"/>
    <w:pPr>
      <w:tabs>
        <w:tab w:val="center" w:pos="4680"/>
        <w:tab w:val="right" w:pos="9360"/>
      </w:tabs>
    </w:pPr>
  </w:style>
  <w:style w:type="character" w:customStyle="1" w:styleId="FooterChar">
    <w:name w:val="Footer Char"/>
    <w:basedOn w:val="DefaultParagraphFont"/>
    <w:link w:val="Footer"/>
    <w:uiPriority w:val="99"/>
    <w:rsid w:val="000E3067"/>
    <w:rPr>
      <w:sz w:val="24"/>
      <w:szCs w:val="24"/>
    </w:rPr>
  </w:style>
  <w:style w:type="paragraph" w:styleId="Footer">
    <w:name w:val="footer"/>
    <w:basedOn w:val="Normal"/>
    <w:link w:val="FooterChar"/>
    <w:uiPriority w:val="99"/>
    <w:unhideWhenUsed/>
    <w:rsid w:val="000E3067"/>
    <w:pPr>
      <w:tabs>
        <w:tab w:val="center" w:pos="4680"/>
        <w:tab w:val="right" w:pos="9360"/>
      </w:tabs>
    </w:pPr>
  </w:style>
  <w:style w:type="character" w:customStyle="1" w:styleId="DocumentMapChar">
    <w:name w:val="Document Map Char"/>
    <w:basedOn w:val="DefaultParagraphFont"/>
    <w:link w:val="DocumentMap"/>
    <w:uiPriority w:val="99"/>
    <w:semiHidden/>
    <w:rsid w:val="000E3067"/>
    <w:rPr>
      <w:rFonts w:ascii="Tahoma" w:hAnsi="Tahoma" w:cs="Tahoma"/>
      <w:sz w:val="16"/>
      <w:szCs w:val="16"/>
    </w:rPr>
  </w:style>
  <w:style w:type="paragraph" w:styleId="DocumentMap">
    <w:name w:val="Document Map"/>
    <w:basedOn w:val="Normal"/>
    <w:link w:val="DocumentMapChar"/>
    <w:uiPriority w:val="99"/>
    <w:semiHidden/>
    <w:unhideWhenUsed/>
    <w:rsid w:val="000E3067"/>
    <w:rPr>
      <w:rFonts w:ascii="Tahoma" w:hAnsi="Tahoma" w:cs="Tahoma"/>
      <w:sz w:val="16"/>
      <w:szCs w:val="16"/>
    </w:rPr>
  </w:style>
  <w:style w:type="paragraph" w:styleId="Revision">
    <w:name w:val="Revision"/>
    <w:hidden/>
    <w:uiPriority w:val="99"/>
    <w:semiHidden/>
    <w:rsid w:val="000E3067"/>
    <w:rPr>
      <w:sz w:val="24"/>
      <w:szCs w:val="24"/>
    </w:rPr>
  </w:style>
  <w:style w:type="paragraph" w:styleId="ListParagraph">
    <w:name w:val="List Paragraph"/>
    <w:basedOn w:val="Normal"/>
    <w:uiPriority w:val="34"/>
    <w:qFormat/>
    <w:rsid w:val="00CA1062"/>
    <w:pPr>
      <w:ind w:left="720"/>
      <w:contextualSpacing/>
    </w:pPr>
  </w:style>
  <w:style w:type="character" w:styleId="CommentReference">
    <w:name w:val="annotation reference"/>
    <w:basedOn w:val="DefaultParagraphFont"/>
    <w:uiPriority w:val="99"/>
    <w:semiHidden/>
    <w:unhideWhenUsed/>
    <w:rsid w:val="00E4093B"/>
    <w:rPr>
      <w:sz w:val="16"/>
      <w:szCs w:val="16"/>
    </w:rPr>
  </w:style>
  <w:style w:type="paragraph" w:styleId="CommentText">
    <w:name w:val="annotation text"/>
    <w:basedOn w:val="Normal"/>
    <w:link w:val="CommentTextChar"/>
    <w:uiPriority w:val="99"/>
    <w:semiHidden/>
    <w:unhideWhenUsed/>
    <w:rsid w:val="00E4093B"/>
    <w:rPr>
      <w:sz w:val="20"/>
      <w:szCs w:val="20"/>
    </w:rPr>
  </w:style>
  <w:style w:type="character" w:customStyle="1" w:styleId="CommentTextChar">
    <w:name w:val="Comment Text Char"/>
    <w:basedOn w:val="DefaultParagraphFont"/>
    <w:link w:val="CommentText"/>
    <w:uiPriority w:val="99"/>
    <w:semiHidden/>
    <w:rsid w:val="00E4093B"/>
  </w:style>
  <w:style w:type="paragraph" w:styleId="CommentSubject">
    <w:name w:val="annotation subject"/>
    <w:basedOn w:val="CommentText"/>
    <w:next w:val="CommentText"/>
    <w:link w:val="CommentSubjectChar"/>
    <w:uiPriority w:val="99"/>
    <w:semiHidden/>
    <w:unhideWhenUsed/>
    <w:rsid w:val="00E4093B"/>
    <w:rPr>
      <w:b/>
      <w:bCs/>
    </w:rPr>
  </w:style>
  <w:style w:type="character" w:customStyle="1" w:styleId="CommentSubjectChar">
    <w:name w:val="Comment Subject Char"/>
    <w:basedOn w:val="CommentTextChar"/>
    <w:link w:val="CommentSubject"/>
    <w:uiPriority w:val="99"/>
    <w:semiHidden/>
    <w:rsid w:val="00E4093B"/>
    <w:rPr>
      <w:b/>
      <w:bCs/>
    </w:rPr>
  </w:style>
  <w:style w:type="paragraph" w:customStyle="1" w:styleId="Default">
    <w:name w:val="Default"/>
    <w:rsid w:val="00393099"/>
    <w:pPr>
      <w:autoSpaceDE w:val="0"/>
      <w:autoSpaceDN w:val="0"/>
      <w:adjustRightInd w:val="0"/>
    </w:pPr>
    <w:rPr>
      <w:color w:val="000000"/>
      <w:sz w:val="24"/>
      <w:szCs w:val="24"/>
    </w:rPr>
  </w:style>
  <w:style w:type="table" w:styleId="TableGrid">
    <w:name w:val="Table Grid"/>
    <w:basedOn w:val="TableNormal"/>
    <w:uiPriority w:val="59"/>
    <w:rsid w:val="00A123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40">
      <w:bodyDiv w:val="1"/>
      <w:marLeft w:val="0"/>
      <w:marRight w:val="0"/>
      <w:marTop w:val="0"/>
      <w:marBottom w:val="0"/>
      <w:divBdr>
        <w:top w:val="none" w:sz="0" w:space="0" w:color="auto"/>
        <w:left w:val="none" w:sz="0" w:space="0" w:color="auto"/>
        <w:bottom w:val="none" w:sz="0" w:space="0" w:color="auto"/>
        <w:right w:val="none" w:sz="0" w:space="0" w:color="auto"/>
      </w:divBdr>
    </w:div>
    <w:div w:id="11688749">
      <w:bodyDiv w:val="1"/>
      <w:marLeft w:val="0"/>
      <w:marRight w:val="0"/>
      <w:marTop w:val="0"/>
      <w:marBottom w:val="0"/>
      <w:divBdr>
        <w:top w:val="none" w:sz="0" w:space="0" w:color="auto"/>
        <w:left w:val="none" w:sz="0" w:space="0" w:color="auto"/>
        <w:bottom w:val="none" w:sz="0" w:space="0" w:color="auto"/>
        <w:right w:val="none" w:sz="0" w:space="0" w:color="auto"/>
      </w:divBdr>
    </w:div>
    <w:div w:id="21060148">
      <w:bodyDiv w:val="1"/>
      <w:marLeft w:val="0"/>
      <w:marRight w:val="0"/>
      <w:marTop w:val="0"/>
      <w:marBottom w:val="0"/>
      <w:divBdr>
        <w:top w:val="none" w:sz="0" w:space="0" w:color="auto"/>
        <w:left w:val="none" w:sz="0" w:space="0" w:color="auto"/>
        <w:bottom w:val="none" w:sz="0" w:space="0" w:color="auto"/>
        <w:right w:val="none" w:sz="0" w:space="0" w:color="auto"/>
      </w:divBdr>
    </w:div>
    <w:div w:id="98113745">
      <w:bodyDiv w:val="1"/>
      <w:marLeft w:val="0"/>
      <w:marRight w:val="0"/>
      <w:marTop w:val="0"/>
      <w:marBottom w:val="0"/>
      <w:divBdr>
        <w:top w:val="none" w:sz="0" w:space="0" w:color="auto"/>
        <w:left w:val="none" w:sz="0" w:space="0" w:color="auto"/>
        <w:bottom w:val="none" w:sz="0" w:space="0" w:color="auto"/>
        <w:right w:val="none" w:sz="0" w:space="0" w:color="auto"/>
      </w:divBdr>
    </w:div>
    <w:div w:id="309746758">
      <w:bodyDiv w:val="1"/>
      <w:marLeft w:val="0"/>
      <w:marRight w:val="0"/>
      <w:marTop w:val="0"/>
      <w:marBottom w:val="0"/>
      <w:divBdr>
        <w:top w:val="none" w:sz="0" w:space="0" w:color="auto"/>
        <w:left w:val="none" w:sz="0" w:space="0" w:color="auto"/>
        <w:bottom w:val="none" w:sz="0" w:space="0" w:color="auto"/>
        <w:right w:val="none" w:sz="0" w:space="0" w:color="auto"/>
      </w:divBdr>
    </w:div>
    <w:div w:id="317422311">
      <w:bodyDiv w:val="1"/>
      <w:marLeft w:val="0"/>
      <w:marRight w:val="0"/>
      <w:marTop w:val="0"/>
      <w:marBottom w:val="0"/>
      <w:divBdr>
        <w:top w:val="none" w:sz="0" w:space="0" w:color="auto"/>
        <w:left w:val="none" w:sz="0" w:space="0" w:color="auto"/>
        <w:bottom w:val="none" w:sz="0" w:space="0" w:color="auto"/>
        <w:right w:val="none" w:sz="0" w:space="0" w:color="auto"/>
      </w:divBdr>
    </w:div>
    <w:div w:id="403991620">
      <w:bodyDiv w:val="1"/>
      <w:marLeft w:val="0"/>
      <w:marRight w:val="0"/>
      <w:marTop w:val="0"/>
      <w:marBottom w:val="0"/>
      <w:divBdr>
        <w:top w:val="none" w:sz="0" w:space="0" w:color="auto"/>
        <w:left w:val="none" w:sz="0" w:space="0" w:color="auto"/>
        <w:bottom w:val="none" w:sz="0" w:space="0" w:color="auto"/>
        <w:right w:val="none" w:sz="0" w:space="0" w:color="auto"/>
      </w:divBdr>
    </w:div>
    <w:div w:id="437258260">
      <w:bodyDiv w:val="1"/>
      <w:marLeft w:val="0"/>
      <w:marRight w:val="0"/>
      <w:marTop w:val="0"/>
      <w:marBottom w:val="0"/>
      <w:divBdr>
        <w:top w:val="none" w:sz="0" w:space="0" w:color="auto"/>
        <w:left w:val="none" w:sz="0" w:space="0" w:color="auto"/>
        <w:bottom w:val="none" w:sz="0" w:space="0" w:color="auto"/>
        <w:right w:val="none" w:sz="0" w:space="0" w:color="auto"/>
      </w:divBdr>
    </w:div>
    <w:div w:id="442306886">
      <w:bodyDiv w:val="1"/>
      <w:marLeft w:val="0"/>
      <w:marRight w:val="0"/>
      <w:marTop w:val="0"/>
      <w:marBottom w:val="0"/>
      <w:divBdr>
        <w:top w:val="none" w:sz="0" w:space="0" w:color="auto"/>
        <w:left w:val="none" w:sz="0" w:space="0" w:color="auto"/>
        <w:bottom w:val="none" w:sz="0" w:space="0" w:color="auto"/>
        <w:right w:val="none" w:sz="0" w:space="0" w:color="auto"/>
      </w:divBdr>
    </w:div>
    <w:div w:id="479881008">
      <w:bodyDiv w:val="1"/>
      <w:marLeft w:val="0"/>
      <w:marRight w:val="0"/>
      <w:marTop w:val="0"/>
      <w:marBottom w:val="0"/>
      <w:divBdr>
        <w:top w:val="none" w:sz="0" w:space="0" w:color="auto"/>
        <w:left w:val="none" w:sz="0" w:space="0" w:color="auto"/>
        <w:bottom w:val="none" w:sz="0" w:space="0" w:color="auto"/>
        <w:right w:val="none" w:sz="0" w:space="0" w:color="auto"/>
      </w:divBdr>
    </w:div>
    <w:div w:id="480194384">
      <w:bodyDiv w:val="1"/>
      <w:marLeft w:val="0"/>
      <w:marRight w:val="0"/>
      <w:marTop w:val="0"/>
      <w:marBottom w:val="0"/>
      <w:divBdr>
        <w:top w:val="none" w:sz="0" w:space="0" w:color="auto"/>
        <w:left w:val="none" w:sz="0" w:space="0" w:color="auto"/>
        <w:bottom w:val="none" w:sz="0" w:space="0" w:color="auto"/>
        <w:right w:val="none" w:sz="0" w:space="0" w:color="auto"/>
      </w:divBdr>
    </w:div>
    <w:div w:id="534660066">
      <w:bodyDiv w:val="1"/>
      <w:marLeft w:val="0"/>
      <w:marRight w:val="0"/>
      <w:marTop w:val="0"/>
      <w:marBottom w:val="0"/>
      <w:divBdr>
        <w:top w:val="none" w:sz="0" w:space="0" w:color="auto"/>
        <w:left w:val="none" w:sz="0" w:space="0" w:color="auto"/>
        <w:bottom w:val="none" w:sz="0" w:space="0" w:color="auto"/>
        <w:right w:val="none" w:sz="0" w:space="0" w:color="auto"/>
      </w:divBdr>
    </w:div>
    <w:div w:id="827290222">
      <w:bodyDiv w:val="1"/>
      <w:marLeft w:val="0"/>
      <w:marRight w:val="0"/>
      <w:marTop w:val="0"/>
      <w:marBottom w:val="0"/>
      <w:divBdr>
        <w:top w:val="none" w:sz="0" w:space="0" w:color="auto"/>
        <w:left w:val="none" w:sz="0" w:space="0" w:color="auto"/>
        <w:bottom w:val="none" w:sz="0" w:space="0" w:color="auto"/>
        <w:right w:val="none" w:sz="0" w:space="0" w:color="auto"/>
      </w:divBdr>
    </w:div>
    <w:div w:id="873538469">
      <w:bodyDiv w:val="1"/>
      <w:marLeft w:val="0"/>
      <w:marRight w:val="0"/>
      <w:marTop w:val="0"/>
      <w:marBottom w:val="0"/>
      <w:divBdr>
        <w:top w:val="none" w:sz="0" w:space="0" w:color="auto"/>
        <w:left w:val="none" w:sz="0" w:space="0" w:color="auto"/>
        <w:bottom w:val="none" w:sz="0" w:space="0" w:color="auto"/>
        <w:right w:val="none" w:sz="0" w:space="0" w:color="auto"/>
      </w:divBdr>
    </w:div>
    <w:div w:id="939292790">
      <w:bodyDiv w:val="1"/>
      <w:marLeft w:val="0"/>
      <w:marRight w:val="0"/>
      <w:marTop w:val="0"/>
      <w:marBottom w:val="0"/>
      <w:divBdr>
        <w:top w:val="none" w:sz="0" w:space="0" w:color="auto"/>
        <w:left w:val="none" w:sz="0" w:space="0" w:color="auto"/>
        <w:bottom w:val="none" w:sz="0" w:space="0" w:color="auto"/>
        <w:right w:val="none" w:sz="0" w:space="0" w:color="auto"/>
      </w:divBdr>
    </w:div>
    <w:div w:id="1090931437">
      <w:bodyDiv w:val="1"/>
      <w:marLeft w:val="0"/>
      <w:marRight w:val="0"/>
      <w:marTop w:val="0"/>
      <w:marBottom w:val="0"/>
      <w:divBdr>
        <w:top w:val="none" w:sz="0" w:space="0" w:color="auto"/>
        <w:left w:val="none" w:sz="0" w:space="0" w:color="auto"/>
        <w:bottom w:val="none" w:sz="0" w:space="0" w:color="auto"/>
        <w:right w:val="none" w:sz="0" w:space="0" w:color="auto"/>
      </w:divBdr>
    </w:div>
    <w:div w:id="1142649815">
      <w:bodyDiv w:val="1"/>
      <w:marLeft w:val="0"/>
      <w:marRight w:val="0"/>
      <w:marTop w:val="0"/>
      <w:marBottom w:val="0"/>
      <w:divBdr>
        <w:top w:val="none" w:sz="0" w:space="0" w:color="auto"/>
        <w:left w:val="none" w:sz="0" w:space="0" w:color="auto"/>
        <w:bottom w:val="none" w:sz="0" w:space="0" w:color="auto"/>
        <w:right w:val="none" w:sz="0" w:space="0" w:color="auto"/>
      </w:divBdr>
    </w:div>
    <w:div w:id="1180000796">
      <w:bodyDiv w:val="1"/>
      <w:marLeft w:val="0"/>
      <w:marRight w:val="0"/>
      <w:marTop w:val="0"/>
      <w:marBottom w:val="0"/>
      <w:divBdr>
        <w:top w:val="none" w:sz="0" w:space="0" w:color="auto"/>
        <w:left w:val="none" w:sz="0" w:space="0" w:color="auto"/>
        <w:bottom w:val="none" w:sz="0" w:space="0" w:color="auto"/>
        <w:right w:val="none" w:sz="0" w:space="0" w:color="auto"/>
      </w:divBdr>
    </w:div>
    <w:div w:id="1273590093">
      <w:bodyDiv w:val="1"/>
      <w:marLeft w:val="0"/>
      <w:marRight w:val="0"/>
      <w:marTop w:val="0"/>
      <w:marBottom w:val="0"/>
      <w:divBdr>
        <w:top w:val="none" w:sz="0" w:space="0" w:color="auto"/>
        <w:left w:val="none" w:sz="0" w:space="0" w:color="auto"/>
        <w:bottom w:val="none" w:sz="0" w:space="0" w:color="auto"/>
        <w:right w:val="none" w:sz="0" w:space="0" w:color="auto"/>
      </w:divBdr>
    </w:div>
    <w:div w:id="1366753725">
      <w:bodyDiv w:val="1"/>
      <w:marLeft w:val="0"/>
      <w:marRight w:val="0"/>
      <w:marTop w:val="0"/>
      <w:marBottom w:val="0"/>
      <w:divBdr>
        <w:top w:val="none" w:sz="0" w:space="0" w:color="auto"/>
        <w:left w:val="none" w:sz="0" w:space="0" w:color="auto"/>
        <w:bottom w:val="none" w:sz="0" w:space="0" w:color="auto"/>
        <w:right w:val="none" w:sz="0" w:space="0" w:color="auto"/>
      </w:divBdr>
    </w:div>
    <w:div w:id="1372923927">
      <w:bodyDiv w:val="1"/>
      <w:marLeft w:val="0"/>
      <w:marRight w:val="0"/>
      <w:marTop w:val="0"/>
      <w:marBottom w:val="0"/>
      <w:divBdr>
        <w:top w:val="none" w:sz="0" w:space="0" w:color="auto"/>
        <w:left w:val="none" w:sz="0" w:space="0" w:color="auto"/>
        <w:bottom w:val="none" w:sz="0" w:space="0" w:color="auto"/>
        <w:right w:val="none" w:sz="0" w:space="0" w:color="auto"/>
      </w:divBdr>
    </w:div>
    <w:div w:id="1669480931">
      <w:bodyDiv w:val="1"/>
      <w:marLeft w:val="0"/>
      <w:marRight w:val="0"/>
      <w:marTop w:val="0"/>
      <w:marBottom w:val="0"/>
      <w:divBdr>
        <w:top w:val="none" w:sz="0" w:space="0" w:color="auto"/>
        <w:left w:val="none" w:sz="0" w:space="0" w:color="auto"/>
        <w:bottom w:val="none" w:sz="0" w:space="0" w:color="auto"/>
        <w:right w:val="none" w:sz="0" w:space="0" w:color="auto"/>
      </w:divBdr>
    </w:div>
    <w:div w:id="1775129093">
      <w:bodyDiv w:val="1"/>
      <w:marLeft w:val="0"/>
      <w:marRight w:val="0"/>
      <w:marTop w:val="0"/>
      <w:marBottom w:val="0"/>
      <w:divBdr>
        <w:top w:val="none" w:sz="0" w:space="0" w:color="auto"/>
        <w:left w:val="none" w:sz="0" w:space="0" w:color="auto"/>
        <w:bottom w:val="none" w:sz="0" w:space="0" w:color="auto"/>
        <w:right w:val="none" w:sz="0" w:space="0" w:color="auto"/>
      </w:divBdr>
    </w:div>
    <w:div w:id="1865632695">
      <w:bodyDiv w:val="1"/>
      <w:marLeft w:val="0"/>
      <w:marRight w:val="0"/>
      <w:marTop w:val="0"/>
      <w:marBottom w:val="0"/>
      <w:divBdr>
        <w:top w:val="none" w:sz="0" w:space="0" w:color="auto"/>
        <w:left w:val="none" w:sz="0" w:space="0" w:color="auto"/>
        <w:bottom w:val="none" w:sz="0" w:space="0" w:color="auto"/>
        <w:right w:val="none" w:sz="0" w:space="0" w:color="auto"/>
      </w:divBdr>
    </w:div>
    <w:div w:id="1992829108">
      <w:bodyDiv w:val="1"/>
      <w:marLeft w:val="0"/>
      <w:marRight w:val="0"/>
      <w:marTop w:val="0"/>
      <w:marBottom w:val="0"/>
      <w:divBdr>
        <w:top w:val="none" w:sz="0" w:space="0" w:color="auto"/>
        <w:left w:val="none" w:sz="0" w:space="0" w:color="auto"/>
        <w:bottom w:val="none" w:sz="0" w:space="0" w:color="auto"/>
        <w:right w:val="none" w:sz="0" w:space="0" w:color="auto"/>
      </w:divBdr>
    </w:div>
    <w:div w:id="2032492085">
      <w:bodyDiv w:val="1"/>
      <w:marLeft w:val="0"/>
      <w:marRight w:val="0"/>
      <w:marTop w:val="0"/>
      <w:marBottom w:val="0"/>
      <w:divBdr>
        <w:top w:val="none" w:sz="0" w:space="0" w:color="auto"/>
        <w:left w:val="none" w:sz="0" w:space="0" w:color="auto"/>
        <w:bottom w:val="none" w:sz="0" w:space="0" w:color="auto"/>
        <w:right w:val="none" w:sz="0" w:space="0" w:color="auto"/>
      </w:divBdr>
    </w:div>
    <w:div w:id="2046590794">
      <w:bodyDiv w:val="1"/>
      <w:marLeft w:val="0"/>
      <w:marRight w:val="0"/>
      <w:marTop w:val="0"/>
      <w:marBottom w:val="0"/>
      <w:divBdr>
        <w:top w:val="none" w:sz="0" w:space="0" w:color="auto"/>
        <w:left w:val="none" w:sz="0" w:space="0" w:color="auto"/>
        <w:bottom w:val="none" w:sz="0" w:space="0" w:color="auto"/>
        <w:right w:val="none" w:sz="0" w:space="0" w:color="auto"/>
      </w:divBdr>
    </w:div>
    <w:div w:id="2067291691">
      <w:bodyDiv w:val="1"/>
      <w:marLeft w:val="0"/>
      <w:marRight w:val="0"/>
      <w:marTop w:val="0"/>
      <w:marBottom w:val="0"/>
      <w:divBdr>
        <w:top w:val="none" w:sz="0" w:space="0" w:color="auto"/>
        <w:left w:val="none" w:sz="0" w:space="0" w:color="auto"/>
        <w:bottom w:val="none" w:sz="0" w:space="0" w:color="auto"/>
        <w:right w:val="none" w:sz="0" w:space="0" w:color="auto"/>
      </w:divBdr>
    </w:div>
    <w:div w:id="2084257941">
      <w:bodyDiv w:val="1"/>
      <w:marLeft w:val="0"/>
      <w:marRight w:val="0"/>
      <w:marTop w:val="0"/>
      <w:marBottom w:val="0"/>
      <w:divBdr>
        <w:top w:val="none" w:sz="0" w:space="0" w:color="auto"/>
        <w:left w:val="none" w:sz="0" w:space="0" w:color="auto"/>
        <w:bottom w:val="none" w:sz="0" w:space="0" w:color="auto"/>
        <w:right w:val="none" w:sz="0" w:space="0" w:color="auto"/>
      </w:divBdr>
    </w:div>
    <w:div w:id="208892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cb.state.tx.us/l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15B10-DD77-432E-AF26-1C7EB89FE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889</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Teach for Texas Loan Repayment Assistance Program</vt:lpstr>
    </vt:vector>
  </TitlesOfParts>
  <Company>.</Company>
  <LinksUpToDate>false</LinksUpToDate>
  <CharactersWithSpaces>5866</CharactersWithSpaces>
  <SharedDoc>false</SharedDoc>
  <HLinks>
    <vt:vector size="6" baseType="variant">
      <vt:variant>
        <vt:i4>4259906</vt:i4>
      </vt:variant>
      <vt:variant>
        <vt:i4>0</vt:i4>
      </vt:variant>
      <vt:variant>
        <vt:i4>0</vt:i4>
      </vt:variant>
      <vt:variant>
        <vt:i4>5</vt:i4>
      </vt:variant>
      <vt:variant>
        <vt:lpwstr>http://www.hhloans.com/2008-2009 Designated Shortage Campuses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 for Texas Loan Repayment Assistance Program</dc:title>
  <dc:subject/>
  <dc:creator>ValdezGE</dc:creator>
  <cp:keywords/>
  <dc:description/>
  <cp:lastModifiedBy>contreraki</cp:lastModifiedBy>
  <cp:revision>2</cp:revision>
  <cp:lastPrinted>2010-09-20T17:52:00Z</cp:lastPrinted>
  <dcterms:created xsi:type="dcterms:W3CDTF">2010-09-21T16:00:00Z</dcterms:created>
  <dcterms:modified xsi:type="dcterms:W3CDTF">2010-09-21T16:00:00Z</dcterms:modified>
</cp:coreProperties>
</file>