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BE" w:rsidRDefault="00C222BE" w:rsidP="00E04637">
      <w:pPr>
        <w:spacing w:after="0" w:line="240" w:lineRule="auto"/>
        <w:jc w:val="center"/>
        <w:rPr>
          <w:rFonts w:ascii="Times New Roman" w:hAnsi="Times New Roman" w:cs="Times New Roman"/>
          <w:sz w:val="24"/>
          <w:szCs w:val="24"/>
        </w:rPr>
      </w:pPr>
      <w:r w:rsidRPr="00C222BE">
        <w:rPr>
          <w:rFonts w:ascii="Times New Roman" w:hAnsi="Times New Roman" w:cs="Times New Roman"/>
          <w:noProof/>
          <w:sz w:val="24"/>
          <w:szCs w:val="24"/>
        </w:rPr>
        <w:drawing>
          <wp:inline distT="0" distB="0" distL="0" distR="0">
            <wp:extent cx="5943600" cy="850163"/>
            <wp:effectExtent l="19050" t="0" r="0" b="0"/>
            <wp:docPr id="2" name="Picture 1" descr="horizontal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_large"/>
                    <pic:cNvPicPr>
                      <a:picLocks noChangeAspect="1" noChangeArrowheads="1"/>
                    </pic:cNvPicPr>
                  </pic:nvPicPr>
                  <pic:blipFill>
                    <a:blip r:embed="rId7" cstate="print"/>
                    <a:srcRect/>
                    <a:stretch>
                      <a:fillRect/>
                    </a:stretch>
                  </pic:blipFill>
                  <pic:spPr bwMode="auto">
                    <a:xfrm>
                      <a:off x="0" y="0"/>
                      <a:ext cx="5943600" cy="850163"/>
                    </a:xfrm>
                    <a:prstGeom prst="rect">
                      <a:avLst/>
                    </a:prstGeom>
                    <a:noFill/>
                    <a:ln w="9525">
                      <a:noFill/>
                      <a:miter lim="800000"/>
                      <a:headEnd/>
                      <a:tailEnd/>
                    </a:ln>
                  </pic:spPr>
                </pic:pic>
              </a:graphicData>
            </a:graphic>
          </wp:inline>
        </w:drawing>
      </w:r>
    </w:p>
    <w:p w:rsidR="000632B0" w:rsidRDefault="00AF5E54" w:rsidP="00E046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w:t>
      </w:r>
      <w:r w:rsidR="00EF572C" w:rsidRPr="009C0B52">
        <w:rPr>
          <w:rFonts w:ascii="Times New Roman" w:hAnsi="Times New Roman" w:cs="Times New Roman"/>
          <w:sz w:val="24"/>
          <w:szCs w:val="24"/>
        </w:rPr>
        <w:t xml:space="preserve">ohn R. Justice Student Loan Repayment Program </w:t>
      </w:r>
      <w:r w:rsidR="002517C0" w:rsidRPr="009C0B52">
        <w:rPr>
          <w:rFonts w:ascii="Times New Roman" w:hAnsi="Times New Roman" w:cs="Times New Roman"/>
          <w:sz w:val="24"/>
          <w:szCs w:val="24"/>
        </w:rPr>
        <w:t>Narrative</w:t>
      </w:r>
    </w:p>
    <w:p w:rsidR="00AF5E54" w:rsidRDefault="00AF5E54" w:rsidP="00E046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July </w:t>
      </w:r>
      <w:r w:rsidR="004C7CE1">
        <w:rPr>
          <w:rFonts w:ascii="Times New Roman" w:hAnsi="Times New Roman" w:cs="Times New Roman"/>
          <w:sz w:val="24"/>
          <w:szCs w:val="24"/>
        </w:rPr>
        <w:t>22</w:t>
      </w:r>
      <w:r>
        <w:rPr>
          <w:rFonts w:ascii="Times New Roman" w:hAnsi="Times New Roman" w:cs="Times New Roman"/>
          <w:sz w:val="24"/>
          <w:szCs w:val="24"/>
        </w:rPr>
        <w:t>, 2010</w:t>
      </w:r>
    </w:p>
    <w:p w:rsidR="00AF5E54" w:rsidRPr="009C0B52" w:rsidRDefault="00AF5E54" w:rsidP="00E04637">
      <w:pPr>
        <w:spacing w:after="0" w:line="240" w:lineRule="auto"/>
        <w:jc w:val="center"/>
        <w:rPr>
          <w:rFonts w:ascii="Times New Roman" w:hAnsi="Times New Roman" w:cs="Times New Roman"/>
          <w:sz w:val="24"/>
          <w:szCs w:val="24"/>
        </w:rPr>
      </w:pPr>
    </w:p>
    <w:p w:rsidR="00E04637" w:rsidRDefault="00E04637" w:rsidP="00E04637">
      <w:pPr>
        <w:spacing w:after="0" w:line="240" w:lineRule="auto"/>
        <w:jc w:val="center"/>
        <w:rPr>
          <w:rFonts w:ascii="Times New Roman" w:hAnsi="Times New Roman" w:cs="Times New Roman"/>
          <w:sz w:val="24"/>
          <w:szCs w:val="24"/>
        </w:rPr>
      </w:pPr>
    </w:p>
    <w:p w:rsidR="002517C0" w:rsidRPr="00D6038B" w:rsidRDefault="000632B0" w:rsidP="008068E3">
      <w:pPr>
        <w:pBdr>
          <w:top w:val="single" w:sz="4" w:space="1" w:color="auto"/>
          <w:left w:val="single" w:sz="4" w:space="4" w:color="auto"/>
          <w:bottom w:val="single" w:sz="4" w:space="1" w:color="auto"/>
          <w:right w:val="single" w:sz="4" w:space="4" w:color="auto"/>
        </w:pBdr>
        <w:shd w:val="pct5" w:color="auto" w:fill="auto"/>
        <w:spacing w:line="240" w:lineRule="auto"/>
        <w:jc w:val="center"/>
        <w:rPr>
          <w:rFonts w:ascii="Times New Roman" w:hAnsi="Times New Roman" w:cs="Times New Roman"/>
          <w:b/>
          <w:sz w:val="24"/>
          <w:szCs w:val="24"/>
        </w:rPr>
      </w:pPr>
      <w:r w:rsidRPr="00D6038B">
        <w:rPr>
          <w:rFonts w:ascii="Times New Roman" w:hAnsi="Times New Roman" w:cs="Times New Roman"/>
          <w:b/>
          <w:sz w:val="24"/>
          <w:szCs w:val="24"/>
        </w:rPr>
        <w:t>Overview</w:t>
      </w:r>
    </w:p>
    <w:p w:rsidR="00B2772B" w:rsidRDefault="00690C3C" w:rsidP="00E04637">
      <w:pPr>
        <w:spacing w:line="480" w:lineRule="auto"/>
        <w:rPr>
          <w:rFonts w:ascii="Times New Roman" w:hAnsi="Times New Roman" w:cs="Times New Roman"/>
          <w:sz w:val="24"/>
          <w:szCs w:val="24"/>
        </w:rPr>
      </w:pPr>
      <w:r>
        <w:rPr>
          <w:rFonts w:ascii="Times New Roman" w:hAnsi="Times New Roman" w:cs="Times New Roman"/>
          <w:sz w:val="24"/>
          <w:szCs w:val="24"/>
        </w:rPr>
        <w:tab/>
      </w:r>
      <w:r w:rsidR="000632B0" w:rsidRPr="000632B0">
        <w:rPr>
          <w:rFonts w:ascii="Times New Roman" w:hAnsi="Times New Roman" w:cs="Times New Roman"/>
          <w:sz w:val="24"/>
          <w:szCs w:val="24"/>
        </w:rPr>
        <w:t xml:space="preserve">The Texas Higher Education Coordinating Board </w:t>
      </w:r>
      <w:r w:rsidR="000632B0">
        <w:rPr>
          <w:rFonts w:ascii="Times New Roman" w:hAnsi="Times New Roman" w:cs="Times New Roman"/>
          <w:sz w:val="24"/>
          <w:szCs w:val="24"/>
        </w:rPr>
        <w:t xml:space="preserve">(THECB) </w:t>
      </w:r>
      <w:r w:rsidR="000632B0" w:rsidRPr="000632B0">
        <w:rPr>
          <w:rFonts w:ascii="Times New Roman" w:hAnsi="Times New Roman" w:cs="Times New Roman"/>
          <w:sz w:val="24"/>
          <w:szCs w:val="24"/>
        </w:rPr>
        <w:t>has extensive experience administering student loans and student loan repayment programs whose purpose is to recruit and retain certain qualified professionals where there are shortages of those professionals.</w:t>
      </w:r>
      <w:r w:rsidR="000632B0">
        <w:rPr>
          <w:rFonts w:ascii="Times New Roman" w:hAnsi="Times New Roman" w:cs="Times New Roman"/>
          <w:sz w:val="24"/>
          <w:szCs w:val="24"/>
        </w:rPr>
        <w:t xml:space="preserve"> This experience will allow THECB to</w:t>
      </w:r>
      <w:r w:rsidR="00076A61">
        <w:rPr>
          <w:rFonts w:ascii="Times New Roman" w:hAnsi="Times New Roman" w:cs="Times New Roman"/>
          <w:sz w:val="24"/>
          <w:szCs w:val="24"/>
        </w:rPr>
        <w:t xml:space="preserve"> </w:t>
      </w:r>
      <w:r w:rsidR="00361AD0">
        <w:rPr>
          <w:rFonts w:ascii="Times New Roman" w:hAnsi="Times New Roman" w:cs="Times New Roman"/>
          <w:sz w:val="24"/>
          <w:szCs w:val="24"/>
        </w:rPr>
        <w:t xml:space="preserve">use </w:t>
      </w:r>
      <w:r w:rsidR="000632B0">
        <w:rPr>
          <w:rFonts w:ascii="Times New Roman" w:hAnsi="Times New Roman" w:cs="Times New Roman"/>
          <w:sz w:val="24"/>
          <w:szCs w:val="24"/>
        </w:rPr>
        <w:t xml:space="preserve">key processes </w:t>
      </w:r>
      <w:r w:rsidR="00361AD0">
        <w:rPr>
          <w:rFonts w:ascii="Times New Roman" w:hAnsi="Times New Roman" w:cs="Times New Roman"/>
          <w:sz w:val="24"/>
          <w:szCs w:val="24"/>
        </w:rPr>
        <w:t xml:space="preserve">and resources </w:t>
      </w:r>
      <w:r w:rsidR="000632B0">
        <w:rPr>
          <w:rFonts w:ascii="Times New Roman" w:hAnsi="Times New Roman" w:cs="Times New Roman"/>
          <w:sz w:val="24"/>
          <w:szCs w:val="24"/>
        </w:rPr>
        <w:t xml:space="preserve">already in place for </w:t>
      </w:r>
      <w:r w:rsidR="00361AD0">
        <w:rPr>
          <w:rFonts w:ascii="Times New Roman" w:hAnsi="Times New Roman" w:cs="Times New Roman"/>
          <w:sz w:val="24"/>
          <w:szCs w:val="24"/>
        </w:rPr>
        <w:t>those</w:t>
      </w:r>
      <w:r w:rsidR="000632B0">
        <w:rPr>
          <w:rFonts w:ascii="Times New Roman" w:hAnsi="Times New Roman" w:cs="Times New Roman"/>
          <w:sz w:val="24"/>
          <w:szCs w:val="24"/>
        </w:rPr>
        <w:t xml:space="preserve"> programs</w:t>
      </w:r>
      <w:r w:rsidR="00E8506D">
        <w:rPr>
          <w:rFonts w:ascii="Times New Roman" w:hAnsi="Times New Roman" w:cs="Times New Roman"/>
          <w:sz w:val="24"/>
          <w:szCs w:val="24"/>
        </w:rPr>
        <w:t>, while</w:t>
      </w:r>
      <w:r w:rsidR="00076A61">
        <w:rPr>
          <w:rFonts w:ascii="Times New Roman" w:hAnsi="Times New Roman" w:cs="Times New Roman"/>
          <w:sz w:val="24"/>
          <w:szCs w:val="24"/>
        </w:rPr>
        <w:t xml:space="preserve"> </w:t>
      </w:r>
      <w:r w:rsidR="00E8506D">
        <w:rPr>
          <w:rFonts w:ascii="Times New Roman" w:hAnsi="Times New Roman" w:cs="Times New Roman"/>
          <w:sz w:val="24"/>
          <w:szCs w:val="24"/>
        </w:rPr>
        <w:t>developing new procedures</w:t>
      </w:r>
      <w:r w:rsidR="00361AD0">
        <w:rPr>
          <w:rFonts w:ascii="Times New Roman" w:hAnsi="Times New Roman" w:cs="Times New Roman"/>
          <w:sz w:val="24"/>
          <w:szCs w:val="24"/>
        </w:rPr>
        <w:t xml:space="preserve"> that are</w:t>
      </w:r>
      <w:r w:rsidR="00E8506D">
        <w:rPr>
          <w:rFonts w:ascii="Times New Roman" w:hAnsi="Times New Roman" w:cs="Times New Roman"/>
          <w:sz w:val="24"/>
          <w:szCs w:val="24"/>
        </w:rPr>
        <w:t xml:space="preserve"> unique to</w:t>
      </w:r>
      <w:r w:rsidR="00361AD0">
        <w:rPr>
          <w:rFonts w:ascii="Times New Roman" w:hAnsi="Times New Roman" w:cs="Times New Roman"/>
          <w:sz w:val="24"/>
          <w:szCs w:val="24"/>
        </w:rPr>
        <w:t xml:space="preserve"> the JRJ Grant Program.</w:t>
      </w:r>
    </w:p>
    <w:p w:rsidR="00D34E06" w:rsidRDefault="00690C3C" w:rsidP="00E04637">
      <w:pPr>
        <w:spacing w:line="480" w:lineRule="auto"/>
        <w:rPr>
          <w:rFonts w:ascii="Times New Roman" w:hAnsi="Times New Roman" w:cs="Times New Roman"/>
          <w:sz w:val="24"/>
          <w:szCs w:val="24"/>
        </w:rPr>
      </w:pPr>
      <w:r>
        <w:rPr>
          <w:rFonts w:ascii="Times New Roman" w:hAnsi="Times New Roman" w:cs="Times New Roman"/>
          <w:sz w:val="24"/>
          <w:szCs w:val="24"/>
        </w:rPr>
        <w:tab/>
      </w:r>
      <w:r w:rsidR="00845155">
        <w:rPr>
          <w:rFonts w:ascii="Times New Roman" w:hAnsi="Times New Roman" w:cs="Times New Roman"/>
          <w:sz w:val="24"/>
          <w:szCs w:val="24"/>
        </w:rPr>
        <w:t xml:space="preserve">The Texas </w:t>
      </w:r>
      <w:r w:rsidR="00AB7AD4">
        <w:rPr>
          <w:rFonts w:ascii="Times New Roman" w:hAnsi="Times New Roman" w:cs="Times New Roman"/>
          <w:sz w:val="24"/>
          <w:szCs w:val="24"/>
        </w:rPr>
        <w:t>District and County Attorney</w:t>
      </w:r>
      <w:r w:rsidR="00FA3DEC">
        <w:rPr>
          <w:rFonts w:ascii="Times New Roman" w:hAnsi="Times New Roman" w:cs="Times New Roman"/>
          <w:sz w:val="24"/>
          <w:szCs w:val="24"/>
        </w:rPr>
        <w:t>s</w:t>
      </w:r>
      <w:r w:rsidR="00AB7AD4">
        <w:rPr>
          <w:rFonts w:ascii="Times New Roman" w:hAnsi="Times New Roman" w:cs="Times New Roman"/>
          <w:sz w:val="24"/>
          <w:szCs w:val="24"/>
        </w:rPr>
        <w:t xml:space="preserve"> Association</w:t>
      </w:r>
      <w:r w:rsidR="00845155">
        <w:rPr>
          <w:rFonts w:ascii="Times New Roman" w:hAnsi="Times New Roman" w:cs="Times New Roman"/>
          <w:sz w:val="24"/>
          <w:szCs w:val="24"/>
        </w:rPr>
        <w:t xml:space="preserve"> (TDCAA) and the Task Force on Indigent Defense (TFID)</w:t>
      </w:r>
      <w:r w:rsidR="00112879">
        <w:rPr>
          <w:rFonts w:ascii="Times New Roman" w:hAnsi="Times New Roman" w:cs="Times New Roman"/>
          <w:sz w:val="24"/>
          <w:szCs w:val="24"/>
        </w:rPr>
        <w:t>, which is administered within</w:t>
      </w:r>
      <w:r w:rsidR="00845155">
        <w:rPr>
          <w:rFonts w:ascii="Times New Roman" w:hAnsi="Times New Roman" w:cs="Times New Roman"/>
          <w:sz w:val="24"/>
          <w:szCs w:val="24"/>
        </w:rPr>
        <w:t xml:space="preserve"> the Texas Office of Court Administration</w:t>
      </w:r>
      <w:r w:rsidR="00112879">
        <w:rPr>
          <w:rFonts w:ascii="Times New Roman" w:hAnsi="Times New Roman" w:cs="Times New Roman"/>
          <w:sz w:val="24"/>
          <w:szCs w:val="24"/>
        </w:rPr>
        <w:t>,</w:t>
      </w:r>
      <w:r w:rsidR="00845155">
        <w:rPr>
          <w:rFonts w:ascii="Times New Roman" w:hAnsi="Times New Roman" w:cs="Times New Roman"/>
          <w:sz w:val="24"/>
          <w:szCs w:val="24"/>
        </w:rPr>
        <w:t xml:space="preserve"> will play a </w:t>
      </w:r>
      <w:r w:rsidR="00D34E06">
        <w:rPr>
          <w:rFonts w:ascii="Times New Roman" w:hAnsi="Times New Roman" w:cs="Times New Roman"/>
          <w:sz w:val="24"/>
          <w:szCs w:val="24"/>
        </w:rPr>
        <w:t xml:space="preserve">major role in program outreach and will provide </w:t>
      </w:r>
      <w:r w:rsidR="00F340D6">
        <w:rPr>
          <w:rFonts w:ascii="Times New Roman" w:hAnsi="Times New Roman" w:cs="Times New Roman"/>
          <w:sz w:val="24"/>
          <w:szCs w:val="24"/>
        </w:rPr>
        <w:t>input to THECB on program policy issues</w:t>
      </w:r>
      <w:r w:rsidR="00D34E06">
        <w:rPr>
          <w:rFonts w:ascii="Times New Roman" w:hAnsi="Times New Roman" w:cs="Times New Roman"/>
          <w:sz w:val="24"/>
          <w:szCs w:val="24"/>
        </w:rPr>
        <w:t xml:space="preserve">. The state’s funding allocation, less administrative costs, will be divided </w:t>
      </w:r>
      <w:r w:rsidR="00076A61">
        <w:rPr>
          <w:rFonts w:ascii="Times New Roman" w:hAnsi="Times New Roman" w:cs="Times New Roman"/>
          <w:sz w:val="24"/>
          <w:szCs w:val="24"/>
        </w:rPr>
        <w:t xml:space="preserve">in half to distribute </w:t>
      </w:r>
      <w:r w:rsidR="00F263B5">
        <w:rPr>
          <w:rFonts w:ascii="Times New Roman" w:hAnsi="Times New Roman" w:cs="Times New Roman"/>
          <w:sz w:val="24"/>
          <w:szCs w:val="24"/>
        </w:rPr>
        <w:t xml:space="preserve">evenly </w:t>
      </w:r>
      <w:r w:rsidR="00076A61">
        <w:rPr>
          <w:rFonts w:ascii="Times New Roman" w:hAnsi="Times New Roman" w:cs="Times New Roman"/>
          <w:sz w:val="24"/>
          <w:szCs w:val="24"/>
        </w:rPr>
        <w:t xml:space="preserve">the aggregate amount </w:t>
      </w:r>
      <w:r w:rsidR="0045626A">
        <w:rPr>
          <w:rFonts w:ascii="Times New Roman" w:hAnsi="Times New Roman" w:cs="Times New Roman"/>
          <w:sz w:val="24"/>
          <w:szCs w:val="24"/>
        </w:rPr>
        <w:t xml:space="preserve">of funds </w:t>
      </w:r>
      <w:r w:rsidR="00076A61">
        <w:rPr>
          <w:rFonts w:ascii="Times New Roman" w:hAnsi="Times New Roman" w:cs="Times New Roman"/>
          <w:sz w:val="24"/>
          <w:szCs w:val="24"/>
        </w:rPr>
        <w:t>disbursed for</w:t>
      </w:r>
      <w:r w:rsidR="00D34E06">
        <w:rPr>
          <w:rFonts w:ascii="Times New Roman" w:hAnsi="Times New Roman" w:cs="Times New Roman"/>
          <w:sz w:val="24"/>
          <w:szCs w:val="24"/>
        </w:rPr>
        <w:t xml:space="preserve"> public defenders and </w:t>
      </w:r>
      <w:r w:rsidR="00076A61">
        <w:rPr>
          <w:rFonts w:ascii="Times New Roman" w:hAnsi="Times New Roman" w:cs="Times New Roman"/>
          <w:sz w:val="24"/>
          <w:szCs w:val="24"/>
        </w:rPr>
        <w:t xml:space="preserve">for </w:t>
      </w:r>
      <w:r w:rsidR="00D34E06">
        <w:rPr>
          <w:rFonts w:ascii="Times New Roman" w:hAnsi="Times New Roman" w:cs="Times New Roman"/>
          <w:sz w:val="24"/>
          <w:szCs w:val="24"/>
        </w:rPr>
        <w:t>prosecutors</w:t>
      </w:r>
      <w:r w:rsidR="00F340D6">
        <w:rPr>
          <w:rFonts w:ascii="Times New Roman" w:hAnsi="Times New Roman" w:cs="Times New Roman"/>
          <w:sz w:val="24"/>
          <w:szCs w:val="24"/>
        </w:rPr>
        <w:t xml:space="preserve"> who meet all eligibility requirements by the published deadline. </w:t>
      </w:r>
    </w:p>
    <w:p w:rsidR="00690C3C" w:rsidRDefault="00690C3C" w:rsidP="00690C3C">
      <w:pPr>
        <w:spacing w:line="480" w:lineRule="auto"/>
        <w:rPr>
          <w:rFonts w:ascii="Times New Roman" w:hAnsi="Times New Roman" w:cs="Times New Roman"/>
          <w:sz w:val="24"/>
          <w:szCs w:val="24"/>
        </w:rPr>
      </w:pPr>
      <w:r>
        <w:rPr>
          <w:rFonts w:ascii="Times New Roman" w:hAnsi="Times New Roman" w:cs="Times New Roman"/>
          <w:sz w:val="24"/>
          <w:szCs w:val="24"/>
        </w:rPr>
        <w:tab/>
      </w:r>
      <w:r w:rsidR="00553138">
        <w:rPr>
          <w:rFonts w:ascii="Times New Roman" w:hAnsi="Times New Roman" w:cs="Times New Roman"/>
          <w:sz w:val="24"/>
          <w:szCs w:val="24"/>
        </w:rPr>
        <w:t xml:space="preserve">Public defenders and prosecutors will apply directly to </w:t>
      </w:r>
      <w:r>
        <w:rPr>
          <w:rFonts w:ascii="Times New Roman" w:hAnsi="Times New Roman" w:cs="Times New Roman"/>
          <w:sz w:val="24"/>
          <w:szCs w:val="24"/>
        </w:rPr>
        <w:t xml:space="preserve">THECB </w:t>
      </w:r>
      <w:r w:rsidR="00553138">
        <w:rPr>
          <w:rFonts w:ascii="Times New Roman" w:hAnsi="Times New Roman" w:cs="Times New Roman"/>
          <w:sz w:val="24"/>
          <w:szCs w:val="24"/>
        </w:rPr>
        <w:t xml:space="preserve">and applications will be ranked according to </w:t>
      </w:r>
      <w:r w:rsidR="005C39A5">
        <w:rPr>
          <w:rFonts w:ascii="Times New Roman" w:hAnsi="Times New Roman" w:cs="Times New Roman"/>
          <w:sz w:val="24"/>
          <w:szCs w:val="24"/>
        </w:rPr>
        <w:t>objective cr</w:t>
      </w:r>
      <w:r w:rsidR="00C46FAD">
        <w:rPr>
          <w:rFonts w:ascii="Times New Roman" w:hAnsi="Times New Roman" w:cs="Times New Roman"/>
          <w:sz w:val="24"/>
          <w:szCs w:val="24"/>
        </w:rPr>
        <w:t>iteria developed by THECB, TDCAA, and TFID</w:t>
      </w:r>
      <w:r w:rsidR="00553138">
        <w:rPr>
          <w:rFonts w:ascii="Times New Roman" w:hAnsi="Times New Roman" w:cs="Times New Roman"/>
          <w:sz w:val="24"/>
          <w:szCs w:val="24"/>
        </w:rPr>
        <w:t xml:space="preserve">. THECB </w:t>
      </w:r>
      <w:r>
        <w:rPr>
          <w:rFonts w:ascii="Times New Roman" w:hAnsi="Times New Roman" w:cs="Times New Roman"/>
          <w:sz w:val="24"/>
          <w:szCs w:val="24"/>
        </w:rPr>
        <w:t>will communicate directly with program applican</w:t>
      </w:r>
      <w:r w:rsidR="00DC5FA4">
        <w:rPr>
          <w:rFonts w:ascii="Times New Roman" w:hAnsi="Times New Roman" w:cs="Times New Roman"/>
          <w:sz w:val="24"/>
          <w:szCs w:val="24"/>
        </w:rPr>
        <w:t>ts</w:t>
      </w:r>
      <w:r w:rsidR="00973B1C">
        <w:rPr>
          <w:rFonts w:ascii="Times New Roman" w:hAnsi="Times New Roman" w:cs="Times New Roman"/>
          <w:sz w:val="24"/>
          <w:szCs w:val="24"/>
        </w:rPr>
        <w:t>;</w:t>
      </w:r>
      <w:r w:rsidR="00DC5FA4">
        <w:rPr>
          <w:rFonts w:ascii="Times New Roman" w:hAnsi="Times New Roman" w:cs="Times New Roman"/>
          <w:sz w:val="24"/>
          <w:szCs w:val="24"/>
        </w:rPr>
        <w:t xml:space="preserve"> </w:t>
      </w:r>
      <w:r>
        <w:rPr>
          <w:rFonts w:ascii="Times New Roman" w:hAnsi="Times New Roman" w:cs="Times New Roman"/>
          <w:sz w:val="24"/>
          <w:szCs w:val="24"/>
        </w:rPr>
        <w:t xml:space="preserve">customer service representatives </w:t>
      </w:r>
      <w:r w:rsidR="00553138">
        <w:rPr>
          <w:rFonts w:ascii="Times New Roman" w:hAnsi="Times New Roman" w:cs="Times New Roman"/>
          <w:sz w:val="24"/>
          <w:szCs w:val="24"/>
        </w:rPr>
        <w:t xml:space="preserve">in THECB’s call center </w:t>
      </w:r>
      <w:r w:rsidR="00C46FAD">
        <w:rPr>
          <w:rFonts w:ascii="Times New Roman" w:hAnsi="Times New Roman" w:cs="Times New Roman"/>
          <w:sz w:val="24"/>
          <w:szCs w:val="24"/>
        </w:rPr>
        <w:t>will respond to</w:t>
      </w:r>
      <w:r>
        <w:rPr>
          <w:rFonts w:ascii="Times New Roman" w:hAnsi="Times New Roman" w:cs="Times New Roman"/>
          <w:sz w:val="24"/>
          <w:szCs w:val="24"/>
        </w:rPr>
        <w:t xml:space="preserve"> </w:t>
      </w:r>
      <w:r w:rsidR="00C46FAD">
        <w:rPr>
          <w:rFonts w:ascii="Times New Roman" w:hAnsi="Times New Roman" w:cs="Times New Roman"/>
          <w:sz w:val="24"/>
          <w:szCs w:val="24"/>
        </w:rPr>
        <w:t xml:space="preserve">routine </w:t>
      </w:r>
      <w:r>
        <w:rPr>
          <w:rFonts w:ascii="Times New Roman" w:hAnsi="Times New Roman" w:cs="Times New Roman"/>
          <w:sz w:val="24"/>
          <w:szCs w:val="24"/>
        </w:rPr>
        <w:t xml:space="preserve">inquiries about the </w:t>
      </w:r>
      <w:r w:rsidR="00C46FAD">
        <w:rPr>
          <w:rFonts w:ascii="Times New Roman" w:hAnsi="Times New Roman" w:cs="Times New Roman"/>
          <w:sz w:val="24"/>
          <w:szCs w:val="24"/>
        </w:rPr>
        <w:t>program</w:t>
      </w:r>
      <w:r>
        <w:rPr>
          <w:rFonts w:ascii="Times New Roman" w:hAnsi="Times New Roman" w:cs="Times New Roman"/>
          <w:sz w:val="24"/>
          <w:szCs w:val="24"/>
        </w:rPr>
        <w:t>.</w:t>
      </w:r>
    </w:p>
    <w:p w:rsidR="000D7F23" w:rsidRPr="00D6038B" w:rsidRDefault="00075C7F" w:rsidP="008068E3">
      <w:pPr>
        <w:pBdr>
          <w:top w:val="single" w:sz="4" w:space="1" w:color="auto"/>
          <w:left w:val="single" w:sz="4" w:space="4" w:color="auto"/>
          <w:bottom w:val="single" w:sz="4" w:space="1" w:color="auto"/>
          <w:right w:val="single" w:sz="4" w:space="4" w:color="auto"/>
        </w:pBdr>
        <w:shd w:val="pct5" w:color="auto" w:fill="auto"/>
        <w:spacing w:line="240" w:lineRule="auto"/>
        <w:jc w:val="center"/>
        <w:rPr>
          <w:rFonts w:ascii="Times New Roman" w:hAnsi="Times New Roman" w:cs="Times New Roman"/>
          <w:b/>
          <w:sz w:val="24"/>
          <w:szCs w:val="24"/>
        </w:rPr>
      </w:pPr>
      <w:bookmarkStart w:id="0" w:name="OLE_LINK1"/>
      <w:bookmarkStart w:id="1" w:name="OLE_LINK2"/>
      <w:r w:rsidRPr="00D6038B">
        <w:rPr>
          <w:rFonts w:ascii="Times New Roman" w:hAnsi="Times New Roman" w:cs="Times New Roman"/>
          <w:b/>
          <w:sz w:val="24"/>
          <w:szCs w:val="24"/>
        </w:rPr>
        <w:t>D</w:t>
      </w:r>
      <w:r w:rsidR="00A10EA5" w:rsidRPr="00D6038B">
        <w:rPr>
          <w:rFonts w:ascii="Times New Roman" w:hAnsi="Times New Roman" w:cs="Times New Roman"/>
          <w:b/>
          <w:sz w:val="24"/>
          <w:szCs w:val="24"/>
        </w:rPr>
        <w:t xml:space="preserve">istribution of </w:t>
      </w:r>
      <w:r w:rsidR="00B572DF" w:rsidRPr="00D6038B">
        <w:rPr>
          <w:rFonts w:ascii="Times New Roman" w:hAnsi="Times New Roman" w:cs="Times New Roman"/>
          <w:b/>
          <w:sz w:val="24"/>
          <w:szCs w:val="24"/>
        </w:rPr>
        <w:t>E</w:t>
      </w:r>
      <w:r w:rsidR="00A10EA5" w:rsidRPr="00D6038B">
        <w:rPr>
          <w:rFonts w:ascii="Times New Roman" w:hAnsi="Times New Roman" w:cs="Times New Roman"/>
          <w:b/>
          <w:sz w:val="24"/>
          <w:szCs w:val="24"/>
        </w:rPr>
        <w:t xml:space="preserve">ligible </w:t>
      </w:r>
      <w:r w:rsidR="00B572DF" w:rsidRPr="00D6038B">
        <w:rPr>
          <w:rFonts w:ascii="Times New Roman" w:hAnsi="Times New Roman" w:cs="Times New Roman"/>
          <w:b/>
          <w:sz w:val="24"/>
          <w:szCs w:val="24"/>
        </w:rPr>
        <w:t>P</w:t>
      </w:r>
      <w:r w:rsidR="00A10EA5" w:rsidRPr="00D6038B">
        <w:rPr>
          <w:rFonts w:ascii="Times New Roman" w:hAnsi="Times New Roman" w:cs="Times New Roman"/>
          <w:b/>
          <w:sz w:val="24"/>
          <w:szCs w:val="24"/>
        </w:rPr>
        <w:t>rosecutors</w:t>
      </w:r>
    </w:p>
    <w:bookmarkEnd w:id="0"/>
    <w:bookmarkEnd w:id="1"/>
    <w:p w:rsidR="000D7F23" w:rsidRDefault="00690C3C" w:rsidP="00E04637">
      <w:pPr>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008B5D2F" w:rsidRPr="00EF572C">
        <w:rPr>
          <w:rFonts w:ascii="Times New Roman" w:hAnsi="Times New Roman" w:cs="Times New Roman"/>
          <w:sz w:val="24"/>
          <w:szCs w:val="24"/>
        </w:rPr>
        <w:t>Based on information obtained from the Texas District and County Attorneys Association</w:t>
      </w:r>
      <w:r w:rsidR="000D7F23" w:rsidRPr="00EF572C">
        <w:rPr>
          <w:rFonts w:ascii="Times New Roman" w:hAnsi="Times New Roman" w:cs="Times New Roman"/>
          <w:sz w:val="24"/>
          <w:szCs w:val="24"/>
        </w:rPr>
        <w:t xml:space="preserve"> </w:t>
      </w:r>
      <w:r w:rsidR="00FE166C" w:rsidRPr="00EF572C">
        <w:rPr>
          <w:rFonts w:ascii="Times New Roman" w:hAnsi="Times New Roman" w:cs="Times New Roman"/>
          <w:sz w:val="24"/>
          <w:szCs w:val="24"/>
        </w:rPr>
        <w:t>(</w:t>
      </w:r>
      <w:r w:rsidR="000D7F23" w:rsidRPr="00EF572C">
        <w:rPr>
          <w:rFonts w:ascii="Times New Roman" w:hAnsi="Times New Roman" w:cs="Times New Roman"/>
          <w:sz w:val="24"/>
          <w:szCs w:val="24"/>
        </w:rPr>
        <w:t>TDCAA)</w:t>
      </w:r>
      <w:r w:rsidR="008B5D2F" w:rsidRPr="00EF572C">
        <w:rPr>
          <w:rFonts w:ascii="Times New Roman" w:hAnsi="Times New Roman" w:cs="Times New Roman"/>
          <w:sz w:val="24"/>
          <w:szCs w:val="24"/>
        </w:rPr>
        <w:t>, the THECB has determined that applicants eligible for prosecutor</w:t>
      </w:r>
      <w:r w:rsidR="000D7F23" w:rsidRPr="00EF572C">
        <w:rPr>
          <w:rFonts w:ascii="Times New Roman" w:hAnsi="Times New Roman" w:cs="Times New Roman"/>
          <w:sz w:val="24"/>
          <w:szCs w:val="24"/>
        </w:rPr>
        <w:t>-designated</w:t>
      </w:r>
      <w:r w:rsidR="008B5D2F" w:rsidRPr="00EF572C">
        <w:rPr>
          <w:rFonts w:ascii="Times New Roman" w:hAnsi="Times New Roman" w:cs="Times New Roman"/>
          <w:sz w:val="24"/>
          <w:szCs w:val="24"/>
        </w:rPr>
        <w:t xml:space="preserve"> funds could be employed by </w:t>
      </w:r>
      <w:r w:rsidR="000D7F23" w:rsidRPr="00EF572C">
        <w:rPr>
          <w:rFonts w:ascii="Times New Roman" w:hAnsi="Times New Roman" w:cs="Times New Roman"/>
          <w:sz w:val="24"/>
          <w:szCs w:val="24"/>
        </w:rPr>
        <w:t xml:space="preserve">one </w:t>
      </w:r>
      <w:r w:rsidR="008B5D2F" w:rsidRPr="00EF572C">
        <w:rPr>
          <w:rFonts w:ascii="Times New Roman" w:hAnsi="Times New Roman" w:cs="Times New Roman"/>
          <w:sz w:val="24"/>
          <w:szCs w:val="24"/>
        </w:rPr>
        <w:t xml:space="preserve">of five different types of offices located throughout the state.  Those </w:t>
      </w:r>
      <w:r w:rsidR="008B5D2F" w:rsidRPr="00EF572C">
        <w:rPr>
          <w:rFonts w:ascii="Times New Roman" w:hAnsi="Times New Roman" w:cs="Times New Roman"/>
          <w:sz w:val="24"/>
          <w:szCs w:val="24"/>
        </w:rPr>
        <w:lastRenderedPageBreak/>
        <w:t xml:space="preserve">offices are:  district attorney, criminal district attorney, county attorney, city attorney, and attorney general.  </w:t>
      </w:r>
      <w:r w:rsidR="000D7F23" w:rsidRPr="00EF572C">
        <w:rPr>
          <w:rFonts w:ascii="Times New Roman" w:hAnsi="Times New Roman" w:cs="Times New Roman"/>
          <w:sz w:val="24"/>
          <w:szCs w:val="24"/>
        </w:rPr>
        <w:t xml:space="preserve">Together, those offices provide a </w:t>
      </w:r>
      <w:r w:rsidR="008B5D2F" w:rsidRPr="00EF572C">
        <w:rPr>
          <w:rFonts w:ascii="Times New Roman" w:hAnsi="Times New Roman" w:cs="Times New Roman"/>
          <w:sz w:val="24"/>
          <w:szCs w:val="24"/>
        </w:rPr>
        <w:t xml:space="preserve">pool of more than 3,000 </w:t>
      </w:r>
      <w:r w:rsidR="000D7F23" w:rsidRPr="00EF572C">
        <w:rPr>
          <w:rFonts w:ascii="Times New Roman" w:hAnsi="Times New Roman" w:cs="Times New Roman"/>
          <w:sz w:val="24"/>
          <w:szCs w:val="24"/>
        </w:rPr>
        <w:t xml:space="preserve">criminal and/or juvenile </w:t>
      </w:r>
      <w:r w:rsidR="008B5D2F" w:rsidRPr="00EF572C">
        <w:rPr>
          <w:rFonts w:ascii="Times New Roman" w:hAnsi="Times New Roman" w:cs="Times New Roman"/>
          <w:sz w:val="24"/>
          <w:szCs w:val="24"/>
        </w:rPr>
        <w:t>prosecutors</w:t>
      </w:r>
      <w:r w:rsidR="000D7F23" w:rsidRPr="00EF572C">
        <w:rPr>
          <w:rFonts w:ascii="Times New Roman" w:hAnsi="Times New Roman" w:cs="Times New Roman"/>
          <w:sz w:val="24"/>
          <w:szCs w:val="24"/>
        </w:rPr>
        <w:t xml:space="preserve"> from which to draw applicants</w:t>
      </w:r>
      <w:r w:rsidR="008B5D2F" w:rsidRPr="00EF572C">
        <w:rPr>
          <w:rFonts w:ascii="Times New Roman" w:hAnsi="Times New Roman" w:cs="Times New Roman"/>
          <w:sz w:val="24"/>
          <w:szCs w:val="24"/>
        </w:rPr>
        <w:t xml:space="preserve">.  The geographic </w:t>
      </w:r>
      <w:r w:rsidR="00FE166C" w:rsidRPr="00EF572C">
        <w:rPr>
          <w:rFonts w:ascii="Times New Roman" w:hAnsi="Times New Roman" w:cs="Times New Roman"/>
          <w:sz w:val="24"/>
          <w:szCs w:val="24"/>
        </w:rPr>
        <w:t xml:space="preserve">and </w:t>
      </w:r>
      <w:r w:rsidR="006A70B1" w:rsidRPr="00EF572C">
        <w:rPr>
          <w:rFonts w:ascii="Times New Roman" w:hAnsi="Times New Roman" w:cs="Times New Roman"/>
          <w:sz w:val="24"/>
          <w:szCs w:val="24"/>
        </w:rPr>
        <w:t xml:space="preserve">demographic distribution of </w:t>
      </w:r>
      <w:r w:rsidR="008B5D2F" w:rsidRPr="00EF572C">
        <w:rPr>
          <w:rFonts w:ascii="Times New Roman" w:hAnsi="Times New Roman" w:cs="Times New Roman"/>
          <w:sz w:val="24"/>
          <w:szCs w:val="24"/>
        </w:rPr>
        <w:t>applicants will generally mirror the population of the state</w:t>
      </w:r>
      <w:r w:rsidR="000D7F23" w:rsidRPr="00EF572C">
        <w:rPr>
          <w:rFonts w:ascii="Times New Roman" w:hAnsi="Times New Roman" w:cs="Times New Roman"/>
          <w:sz w:val="24"/>
          <w:szCs w:val="24"/>
        </w:rPr>
        <w:t xml:space="preserve"> at large</w:t>
      </w:r>
      <w:r w:rsidR="008B5D2F" w:rsidRPr="00EF572C">
        <w:rPr>
          <w:rFonts w:ascii="Times New Roman" w:hAnsi="Times New Roman" w:cs="Times New Roman"/>
          <w:sz w:val="24"/>
          <w:szCs w:val="24"/>
        </w:rPr>
        <w:t xml:space="preserve">, </w:t>
      </w:r>
      <w:r w:rsidR="006A70B1" w:rsidRPr="00EF572C">
        <w:rPr>
          <w:rFonts w:ascii="Times New Roman" w:hAnsi="Times New Roman" w:cs="Times New Roman"/>
          <w:sz w:val="24"/>
          <w:szCs w:val="24"/>
        </w:rPr>
        <w:t xml:space="preserve">and </w:t>
      </w:r>
      <w:r w:rsidR="008B5D2F" w:rsidRPr="00EF572C">
        <w:rPr>
          <w:rFonts w:ascii="Times New Roman" w:hAnsi="Times New Roman" w:cs="Times New Roman"/>
          <w:sz w:val="24"/>
          <w:szCs w:val="24"/>
        </w:rPr>
        <w:t xml:space="preserve">it is </w:t>
      </w:r>
      <w:r w:rsidR="000D7F23" w:rsidRPr="00EF572C">
        <w:rPr>
          <w:rFonts w:ascii="Times New Roman" w:hAnsi="Times New Roman" w:cs="Times New Roman"/>
          <w:sz w:val="24"/>
          <w:szCs w:val="24"/>
        </w:rPr>
        <w:t xml:space="preserve">possible </w:t>
      </w:r>
      <w:r w:rsidR="008B5D2F" w:rsidRPr="00EF572C">
        <w:rPr>
          <w:rFonts w:ascii="Times New Roman" w:hAnsi="Times New Roman" w:cs="Times New Roman"/>
          <w:sz w:val="24"/>
          <w:szCs w:val="24"/>
        </w:rPr>
        <w:t xml:space="preserve">that </w:t>
      </w:r>
      <w:r w:rsidR="000D7F23" w:rsidRPr="00EF572C">
        <w:rPr>
          <w:rFonts w:ascii="Times New Roman" w:hAnsi="Times New Roman" w:cs="Times New Roman"/>
          <w:sz w:val="24"/>
          <w:szCs w:val="24"/>
        </w:rPr>
        <w:t xml:space="preserve">each of the </w:t>
      </w:r>
      <w:r w:rsidR="008B5D2F" w:rsidRPr="00EF572C">
        <w:rPr>
          <w:rFonts w:ascii="Times New Roman" w:hAnsi="Times New Roman" w:cs="Times New Roman"/>
          <w:sz w:val="24"/>
          <w:szCs w:val="24"/>
        </w:rPr>
        <w:t>254 counties in Texas may have at least one eligible</w:t>
      </w:r>
      <w:r w:rsidR="000D7F23" w:rsidRPr="00EF572C">
        <w:rPr>
          <w:rFonts w:ascii="Times New Roman" w:hAnsi="Times New Roman" w:cs="Times New Roman"/>
          <w:sz w:val="24"/>
          <w:szCs w:val="24"/>
        </w:rPr>
        <w:t xml:space="preserve"> prosecutor applicant.</w:t>
      </w:r>
    </w:p>
    <w:p w:rsidR="008209B3" w:rsidRDefault="008209B3" w:rsidP="00E5592B">
      <w:pPr>
        <w:pBdr>
          <w:top w:val="single" w:sz="4" w:space="1" w:color="auto"/>
          <w:left w:val="single" w:sz="4" w:space="4" w:color="auto"/>
          <w:bottom w:val="single" w:sz="4" w:space="1" w:color="auto"/>
          <w:right w:val="single" w:sz="4" w:space="4" w:color="auto"/>
        </w:pBdr>
        <w:shd w:val="pct5" w:color="auto" w:fill="auto"/>
        <w:spacing w:line="240" w:lineRule="auto"/>
        <w:jc w:val="center"/>
        <w:rPr>
          <w:rFonts w:ascii="Times New Roman" w:hAnsi="Times New Roman" w:cs="Times New Roman"/>
          <w:b/>
          <w:sz w:val="24"/>
          <w:szCs w:val="24"/>
        </w:rPr>
      </w:pPr>
      <w:r w:rsidRPr="008209B3">
        <w:rPr>
          <w:rFonts w:ascii="Times New Roman" w:hAnsi="Times New Roman" w:cs="Times New Roman"/>
          <w:b/>
          <w:sz w:val="24"/>
          <w:szCs w:val="24"/>
        </w:rPr>
        <w:t xml:space="preserve">Distribution of </w:t>
      </w:r>
      <w:r w:rsidR="00FB6BCA">
        <w:rPr>
          <w:rFonts w:ascii="Times New Roman" w:hAnsi="Times New Roman" w:cs="Times New Roman"/>
          <w:b/>
          <w:sz w:val="24"/>
          <w:szCs w:val="24"/>
        </w:rPr>
        <w:t>E</w:t>
      </w:r>
      <w:r w:rsidRPr="008209B3">
        <w:rPr>
          <w:rFonts w:ascii="Times New Roman" w:hAnsi="Times New Roman" w:cs="Times New Roman"/>
          <w:b/>
          <w:sz w:val="24"/>
          <w:szCs w:val="24"/>
        </w:rPr>
        <w:t xml:space="preserve">ligible </w:t>
      </w:r>
      <w:r w:rsidR="00FB6BCA">
        <w:rPr>
          <w:rFonts w:ascii="Times New Roman" w:hAnsi="Times New Roman" w:cs="Times New Roman"/>
          <w:b/>
          <w:sz w:val="24"/>
          <w:szCs w:val="24"/>
        </w:rPr>
        <w:t>Public Defenders</w:t>
      </w:r>
    </w:p>
    <w:p w:rsidR="002B5152" w:rsidRDefault="00690C3C" w:rsidP="00E04637">
      <w:pPr>
        <w:spacing w:line="480" w:lineRule="auto"/>
        <w:rPr>
          <w:rFonts w:ascii="Times New Roman" w:hAnsi="Times New Roman" w:cs="Times New Roman"/>
          <w:sz w:val="24"/>
          <w:szCs w:val="24"/>
        </w:rPr>
      </w:pPr>
      <w:r>
        <w:rPr>
          <w:rFonts w:ascii="Times New Roman" w:hAnsi="Times New Roman" w:cs="Times New Roman"/>
          <w:sz w:val="24"/>
          <w:szCs w:val="24"/>
        </w:rPr>
        <w:tab/>
      </w:r>
      <w:r w:rsidR="002B5152">
        <w:rPr>
          <w:rFonts w:ascii="Times New Roman" w:hAnsi="Times New Roman" w:cs="Times New Roman"/>
          <w:sz w:val="24"/>
          <w:szCs w:val="24"/>
        </w:rPr>
        <w:t>Each county determines how it will provide indigent defense services</w:t>
      </w:r>
      <w:r w:rsidR="00B75C05">
        <w:rPr>
          <w:rFonts w:ascii="Times New Roman" w:hAnsi="Times New Roman" w:cs="Times New Roman"/>
          <w:sz w:val="24"/>
          <w:szCs w:val="24"/>
        </w:rPr>
        <w:t xml:space="preserve">. Historically, most Texas counties have relied upon private appointed attorneys. However, since the creation of the Task Force on Indigent Defense in 2002, the number of </w:t>
      </w:r>
      <w:r w:rsidR="00C450EB" w:rsidRPr="00C450EB">
        <w:rPr>
          <w:rFonts w:ascii="Times New Roman" w:hAnsi="Times New Roman" w:cs="Times New Roman"/>
          <w:sz w:val="24"/>
          <w:szCs w:val="24"/>
        </w:rPr>
        <w:t>public defender office</w:t>
      </w:r>
      <w:r w:rsidR="00BF796E">
        <w:rPr>
          <w:rFonts w:ascii="Times New Roman" w:hAnsi="Times New Roman" w:cs="Times New Roman"/>
          <w:sz w:val="24"/>
          <w:szCs w:val="24"/>
        </w:rPr>
        <w:t>s has grown from 7 to 16. O</w:t>
      </w:r>
      <w:r w:rsidR="00C450EB" w:rsidRPr="00C450EB">
        <w:rPr>
          <w:rFonts w:ascii="Times New Roman" w:hAnsi="Times New Roman" w:cs="Times New Roman"/>
          <w:sz w:val="24"/>
          <w:szCs w:val="24"/>
        </w:rPr>
        <w:t>ne</w:t>
      </w:r>
      <w:r w:rsidR="00BF796E">
        <w:rPr>
          <w:rFonts w:ascii="Times New Roman" w:hAnsi="Times New Roman" w:cs="Times New Roman"/>
          <w:sz w:val="24"/>
          <w:szCs w:val="24"/>
        </w:rPr>
        <w:t xml:space="preserve"> of these programs serves approximately</w:t>
      </w:r>
      <w:r w:rsidR="00C450EB" w:rsidRPr="00C450EB">
        <w:rPr>
          <w:rFonts w:ascii="Times New Roman" w:hAnsi="Times New Roman" w:cs="Times New Roman"/>
          <w:sz w:val="24"/>
          <w:szCs w:val="24"/>
        </w:rPr>
        <w:t xml:space="preserve"> 70 counties i</w:t>
      </w:r>
      <w:r w:rsidR="00BF796E">
        <w:rPr>
          <w:rFonts w:ascii="Times New Roman" w:hAnsi="Times New Roman" w:cs="Times New Roman"/>
          <w:sz w:val="24"/>
          <w:szCs w:val="24"/>
        </w:rPr>
        <w:t xml:space="preserve">n West Texas and has </w:t>
      </w:r>
      <w:r w:rsidR="00C450EB" w:rsidRPr="00C450EB">
        <w:rPr>
          <w:rFonts w:ascii="Times New Roman" w:hAnsi="Times New Roman" w:cs="Times New Roman"/>
          <w:sz w:val="24"/>
          <w:szCs w:val="24"/>
        </w:rPr>
        <w:t xml:space="preserve">offices in three counties.  In addition to </w:t>
      </w:r>
      <w:r w:rsidR="00FA3DEC">
        <w:rPr>
          <w:rFonts w:ascii="Times New Roman" w:hAnsi="Times New Roman" w:cs="Times New Roman"/>
          <w:sz w:val="24"/>
          <w:szCs w:val="24"/>
        </w:rPr>
        <w:t>local</w:t>
      </w:r>
      <w:r w:rsidR="00C450EB" w:rsidRPr="00C450EB">
        <w:rPr>
          <w:rFonts w:ascii="Times New Roman" w:hAnsi="Times New Roman" w:cs="Times New Roman"/>
          <w:sz w:val="24"/>
          <w:szCs w:val="24"/>
        </w:rPr>
        <w:t xml:space="preserve"> public defender offices, the </w:t>
      </w:r>
      <w:r w:rsidR="00C450EB">
        <w:rPr>
          <w:rFonts w:ascii="Times New Roman" w:hAnsi="Times New Roman" w:cs="Times New Roman"/>
          <w:sz w:val="24"/>
          <w:szCs w:val="24"/>
        </w:rPr>
        <w:t>S</w:t>
      </w:r>
      <w:r w:rsidR="00C450EB" w:rsidRPr="00C450EB">
        <w:rPr>
          <w:rFonts w:ascii="Times New Roman" w:hAnsi="Times New Roman" w:cs="Times New Roman"/>
          <w:sz w:val="24"/>
          <w:szCs w:val="24"/>
        </w:rPr>
        <w:t xml:space="preserve">tate </w:t>
      </w:r>
      <w:r w:rsidR="00C450EB">
        <w:rPr>
          <w:rFonts w:ascii="Times New Roman" w:hAnsi="Times New Roman" w:cs="Times New Roman"/>
          <w:sz w:val="24"/>
          <w:szCs w:val="24"/>
        </w:rPr>
        <w:t xml:space="preserve">of Texas </w:t>
      </w:r>
      <w:r w:rsidR="00C450EB" w:rsidRPr="00C450EB">
        <w:rPr>
          <w:rFonts w:ascii="Times New Roman" w:hAnsi="Times New Roman" w:cs="Times New Roman"/>
          <w:sz w:val="24"/>
          <w:szCs w:val="24"/>
        </w:rPr>
        <w:t xml:space="preserve">operates the State Counsel for Offenders.  This is a public defender office to represent prison inmates who commit new offenses while incarcerated and has </w:t>
      </w:r>
      <w:r w:rsidR="00BF796E">
        <w:rPr>
          <w:rFonts w:ascii="Times New Roman" w:hAnsi="Times New Roman" w:cs="Times New Roman"/>
          <w:sz w:val="24"/>
          <w:szCs w:val="24"/>
        </w:rPr>
        <w:t>locations</w:t>
      </w:r>
      <w:r w:rsidR="00C450EB" w:rsidRPr="00C450EB">
        <w:rPr>
          <w:rFonts w:ascii="Times New Roman" w:hAnsi="Times New Roman" w:cs="Times New Roman"/>
          <w:sz w:val="24"/>
          <w:szCs w:val="24"/>
        </w:rPr>
        <w:t xml:space="preserve"> in four counties</w:t>
      </w:r>
      <w:r w:rsidR="00C450EB">
        <w:rPr>
          <w:rFonts w:ascii="Times New Roman" w:hAnsi="Times New Roman" w:cs="Times New Roman"/>
          <w:sz w:val="24"/>
          <w:szCs w:val="24"/>
        </w:rPr>
        <w:t xml:space="preserve"> </w:t>
      </w:r>
      <w:r w:rsidR="00C450EB" w:rsidRPr="00C450EB">
        <w:rPr>
          <w:rFonts w:ascii="Times New Roman" w:hAnsi="Times New Roman" w:cs="Times New Roman"/>
          <w:sz w:val="24"/>
          <w:szCs w:val="24"/>
        </w:rPr>
        <w:t xml:space="preserve">- Montgomery, Walker, Lubbock and Travis.  </w:t>
      </w:r>
      <w:r w:rsidR="006F2481" w:rsidRPr="00C450EB">
        <w:rPr>
          <w:rFonts w:ascii="Times New Roman" w:hAnsi="Times New Roman" w:cs="Times New Roman"/>
          <w:sz w:val="24"/>
          <w:szCs w:val="24"/>
        </w:rPr>
        <w:t>There are approx</w:t>
      </w:r>
      <w:r w:rsidR="006F2481">
        <w:rPr>
          <w:rFonts w:ascii="Times New Roman" w:hAnsi="Times New Roman" w:cs="Times New Roman"/>
          <w:sz w:val="24"/>
          <w:szCs w:val="24"/>
        </w:rPr>
        <w:t xml:space="preserve">imately </w:t>
      </w:r>
      <w:r w:rsidR="00915352">
        <w:rPr>
          <w:rFonts w:ascii="Times New Roman" w:hAnsi="Times New Roman" w:cs="Times New Roman"/>
          <w:sz w:val="24"/>
          <w:szCs w:val="24"/>
        </w:rPr>
        <w:t>322</w:t>
      </w:r>
      <w:r w:rsidR="008209B3">
        <w:rPr>
          <w:rFonts w:ascii="Times New Roman" w:hAnsi="Times New Roman" w:cs="Times New Roman"/>
          <w:sz w:val="24"/>
          <w:szCs w:val="24"/>
        </w:rPr>
        <w:t xml:space="preserve"> </w:t>
      </w:r>
      <w:r w:rsidR="006F2481">
        <w:rPr>
          <w:rFonts w:ascii="Times New Roman" w:hAnsi="Times New Roman" w:cs="Times New Roman"/>
          <w:sz w:val="24"/>
          <w:szCs w:val="24"/>
        </w:rPr>
        <w:t xml:space="preserve">public defender positions in Texas representing </w:t>
      </w:r>
      <w:r w:rsidR="008209B3">
        <w:rPr>
          <w:rFonts w:ascii="Times New Roman" w:hAnsi="Times New Roman" w:cs="Times New Roman"/>
          <w:sz w:val="24"/>
          <w:szCs w:val="24"/>
        </w:rPr>
        <w:t>potential applicants for public defender-designated funds</w:t>
      </w:r>
      <w:r w:rsidR="006F2481">
        <w:rPr>
          <w:rFonts w:ascii="Times New Roman" w:hAnsi="Times New Roman" w:cs="Times New Roman"/>
          <w:sz w:val="24"/>
          <w:szCs w:val="24"/>
        </w:rPr>
        <w:t>. T</w:t>
      </w:r>
      <w:r w:rsidR="00DA6C7D">
        <w:rPr>
          <w:rFonts w:ascii="Times New Roman" w:hAnsi="Times New Roman" w:cs="Times New Roman"/>
          <w:sz w:val="24"/>
          <w:szCs w:val="24"/>
        </w:rPr>
        <w:t>he highest concentrations of state and local government</w:t>
      </w:r>
      <w:r w:rsidR="006F2481">
        <w:rPr>
          <w:rFonts w:ascii="Times New Roman" w:hAnsi="Times New Roman" w:cs="Times New Roman"/>
          <w:sz w:val="24"/>
          <w:szCs w:val="24"/>
        </w:rPr>
        <w:t xml:space="preserve"> positions are </w:t>
      </w:r>
      <w:r w:rsidR="00DA6C7D">
        <w:rPr>
          <w:rFonts w:ascii="Times New Roman" w:hAnsi="Times New Roman" w:cs="Times New Roman"/>
          <w:sz w:val="24"/>
          <w:szCs w:val="24"/>
        </w:rPr>
        <w:t xml:space="preserve">in </w:t>
      </w:r>
      <w:r w:rsidR="006F2481">
        <w:rPr>
          <w:rFonts w:ascii="Times New Roman" w:hAnsi="Times New Roman" w:cs="Times New Roman"/>
          <w:sz w:val="24"/>
          <w:szCs w:val="24"/>
        </w:rPr>
        <w:t>Dallas Coun</w:t>
      </w:r>
      <w:r w:rsidR="00B93BB2">
        <w:rPr>
          <w:rFonts w:ascii="Times New Roman" w:hAnsi="Times New Roman" w:cs="Times New Roman"/>
          <w:sz w:val="24"/>
          <w:szCs w:val="24"/>
        </w:rPr>
        <w:t>ty and El Paso County.  Appendix A</w:t>
      </w:r>
      <w:r w:rsidR="006F2481">
        <w:rPr>
          <w:rFonts w:ascii="Times New Roman" w:hAnsi="Times New Roman" w:cs="Times New Roman"/>
          <w:sz w:val="24"/>
          <w:szCs w:val="24"/>
        </w:rPr>
        <w:t xml:space="preserve"> includes the types of </w:t>
      </w:r>
      <w:r w:rsidR="00DA6C7D">
        <w:rPr>
          <w:rFonts w:ascii="Times New Roman" w:hAnsi="Times New Roman" w:cs="Times New Roman"/>
          <w:sz w:val="24"/>
          <w:szCs w:val="24"/>
        </w:rPr>
        <w:t xml:space="preserve">state and local government </w:t>
      </w:r>
      <w:r w:rsidR="006F2481">
        <w:rPr>
          <w:rFonts w:ascii="Times New Roman" w:hAnsi="Times New Roman" w:cs="Times New Roman"/>
          <w:sz w:val="24"/>
          <w:szCs w:val="24"/>
        </w:rPr>
        <w:t>public defender</w:t>
      </w:r>
      <w:r w:rsidR="00F263B5">
        <w:rPr>
          <w:rFonts w:ascii="Times New Roman" w:hAnsi="Times New Roman" w:cs="Times New Roman"/>
          <w:sz w:val="24"/>
          <w:szCs w:val="24"/>
        </w:rPr>
        <w:t xml:space="preserve"> offices, the populations for the counties where the offices are located, and the number of attorney positions in each office</w:t>
      </w:r>
      <w:r w:rsidR="0032000D">
        <w:rPr>
          <w:rFonts w:ascii="Times New Roman" w:hAnsi="Times New Roman" w:cs="Times New Roman"/>
          <w:sz w:val="24"/>
          <w:szCs w:val="24"/>
        </w:rPr>
        <w:t xml:space="preserve"> (totaling 190)</w:t>
      </w:r>
      <w:r w:rsidR="00F263B5">
        <w:rPr>
          <w:rFonts w:ascii="Times New Roman" w:hAnsi="Times New Roman" w:cs="Times New Roman"/>
          <w:sz w:val="24"/>
          <w:szCs w:val="24"/>
        </w:rPr>
        <w:t xml:space="preserve">. </w:t>
      </w:r>
      <w:r w:rsidR="0032000D">
        <w:rPr>
          <w:rFonts w:ascii="Times New Roman" w:hAnsi="Times New Roman" w:cs="Times New Roman"/>
          <w:sz w:val="24"/>
          <w:szCs w:val="24"/>
        </w:rPr>
        <w:t xml:space="preserve"> There are </w:t>
      </w:r>
      <w:r w:rsidR="00915352">
        <w:rPr>
          <w:rFonts w:ascii="Times New Roman" w:hAnsi="Times New Roman" w:cs="Times New Roman"/>
          <w:sz w:val="24"/>
          <w:szCs w:val="24"/>
        </w:rPr>
        <w:t>also 1</w:t>
      </w:r>
      <w:r w:rsidR="0032000D">
        <w:rPr>
          <w:rFonts w:ascii="Times New Roman" w:hAnsi="Times New Roman" w:cs="Times New Roman"/>
          <w:sz w:val="24"/>
          <w:szCs w:val="24"/>
        </w:rPr>
        <w:t xml:space="preserve">32 attorneys working as federal public defenders in four districts of the state.  </w:t>
      </w:r>
    </w:p>
    <w:p w:rsidR="00A10EA5" w:rsidRPr="008209B3" w:rsidRDefault="00A10EA5" w:rsidP="00E5592B">
      <w:pPr>
        <w:pBdr>
          <w:top w:val="single" w:sz="4" w:space="1" w:color="auto"/>
          <w:left w:val="single" w:sz="4" w:space="4" w:color="auto"/>
          <w:bottom w:val="single" w:sz="4" w:space="1" w:color="auto"/>
          <w:right w:val="single" w:sz="4" w:space="4" w:color="auto"/>
        </w:pBdr>
        <w:shd w:val="pct5" w:color="auto" w:fill="auto"/>
        <w:spacing w:line="240" w:lineRule="auto"/>
        <w:jc w:val="center"/>
        <w:rPr>
          <w:rFonts w:ascii="Times New Roman" w:hAnsi="Times New Roman" w:cs="Times New Roman"/>
          <w:b/>
          <w:sz w:val="24"/>
          <w:szCs w:val="24"/>
        </w:rPr>
      </w:pPr>
      <w:r w:rsidRPr="008209B3">
        <w:rPr>
          <w:rFonts w:ascii="Times New Roman" w:hAnsi="Times New Roman" w:cs="Times New Roman"/>
          <w:b/>
          <w:sz w:val="24"/>
          <w:szCs w:val="24"/>
        </w:rPr>
        <w:t>Outreach</w:t>
      </w:r>
    </w:p>
    <w:p w:rsidR="00B75C05" w:rsidRDefault="00690C3C" w:rsidP="00E04637">
      <w:pPr>
        <w:spacing w:line="480" w:lineRule="auto"/>
        <w:rPr>
          <w:rFonts w:ascii="Times New Roman" w:hAnsi="Times New Roman" w:cs="Times New Roman"/>
          <w:sz w:val="24"/>
          <w:szCs w:val="24"/>
        </w:rPr>
      </w:pPr>
      <w:r>
        <w:rPr>
          <w:rFonts w:ascii="Times New Roman" w:hAnsi="Times New Roman" w:cs="Times New Roman"/>
          <w:sz w:val="24"/>
          <w:szCs w:val="24"/>
        </w:rPr>
        <w:tab/>
      </w:r>
      <w:r w:rsidR="001145F9">
        <w:rPr>
          <w:rFonts w:ascii="Times New Roman" w:hAnsi="Times New Roman" w:cs="Times New Roman"/>
          <w:sz w:val="24"/>
          <w:szCs w:val="24"/>
        </w:rPr>
        <w:t xml:space="preserve">The TDCAA and the TFID have formed a team that will coordinate all mass communications about the program using electronic means. </w:t>
      </w:r>
      <w:r w:rsidR="000D7F23" w:rsidRPr="00EF572C">
        <w:rPr>
          <w:rFonts w:ascii="Times New Roman" w:hAnsi="Times New Roman" w:cs="Times New Roman"/>
          <w:sz w:val="24"/>
          <w:szCs w:val="24"/>
        </w:rPr>
        <w:t>The TDCAA maintains contact information for all prosecutors employed by district attorney, criminal distric</w:t>
      </w:r>
      <w:r w:rsidR="00FE166C" w:rsidRPr="00EF572C">
        <w:rPr>
          <w:rFonts w:ascii="Times New Roman" w:hAnsi="Times New Roman" w:cs="Times New Roman"/>
          <w:sz w:val="24"/>
          <w:szCs w:val="24"/>
        </w:rPr>
        <w:t xml:space="preserve">t attorney, and </w:t>
      </w:r>
      <w:r w:rsidR="00FE166C" w:rsidRPr="00EF572C">
        <w:rPr>
          <w:rFonts w:ascii="Times New Roman" w:hAnsi="Times New Roman" w:cs="Times New Roman"/>
          <w:sz w:val="24"/>
          <w:szCs w:val="24"/>
        </w:rPr>
        <w:lastRenderedPageBreak/>
        <w:t>county attorney offices</w:t>
      </w:r>
      <w:r w:rsidR="000D7F23" w:rsidRPr="00EF572C">
        <w:rPr>
          <w:rFonts w:ascii="Times New Roman" w:hAnsi="Times New Roman" w:cs="Times New Roman"/>
          <w:sz w:val="24"/>
          <w:szCs w:val="24"/>
        </w:rPr>
        <w:t xml:space="preserve"> in Texas.  </w:t>
      </w:r>
      <w:r w:rsidR="00FE166C" w:rsidRPr="00EF572C">
        <w:rPr>
          <w:rFonts w:ascii="Times New Roman" w:hAnsi="Times New Roman" w:cs="Times New Roman"/>
          <w:sz w:val="24"/>
          <w:szCs w:val="24"/>
        </w:rPr>
        <w:t>It has a proven ability to disseminate information and solicit input from the members of those offices by means of its website, a bi-monthly newsletter, an e-mail list-serve, a blast fax database, and through continuing legal education seminars that it conducts throughout the state.</w:t>
      </w:r>
      <w:r w:rsidR="00EC737D" w:rsidRPr="00EF572C">
        <w:rPr>
          <w:rFonts w:ascii="Times New Roman" w:hAnsi="Times New Roman" w:cs="Times New Roman"/>
          <w:sz w:val="24"/>
          <w:szCs w:val="24"/>
        </w:rPr>
        <w:t xml:space="preserve">  The TDCAA also maintains contact with the </w:t>
      </w:r>
      <w:r w:rsidR="00D21CAE">
        <w:rPr>
          <w:rFonts w:ascii="Times New Roman" w:hAnsi="Times New Roman" w:cs="Times New Roman"/>
          <w:sz w:val="24"/>
          <w:szCs w:val="24"/>
        </w:rPr>
        <w:t>S</w:t>
      </w:r>
      <w:r w:rsidR="00EC737D" w:rsidRPr="00EF572C">
        <w:rPr>
          <w:rFonts w:ascii="Times New Roman" w:hAnsi="Times New Roman" w:cs="Times New Roman"/>
          <w:sz w:val="24"/>
          <w:szCs w:val="24"/>
        </w:rPr>
        <w:t xml:space="preserve">tate </w:t>
      </w:r>
      <w:r w:rsidR="00D21CAE">
        <w:rPr>
          <w:rFonts w:ascii="Times New Roman" w:hAnsi="Times New Roman" w:cs="Times New Roman"/>
          <w:sz w:val="24"/>
          <w:szCs w:val="24"/>
        </w:rPr>
        <w:t>A</w:t>
      </w:r>
      <w:r w:rsidR="00EC737D" w:rsidRPr="00EF572C">
        <w:rPr>
          <w:rFonts w:ascii="Times New Roman" w:hAnsi="Times New Roman" w:cs="Times New Roman"/>
          <w:sz w:val="24"/>
          <w:szCs w:val="24"/>
        </w:rPr>
        <w:t xml:space="preserve">ttorney </w:t>
      </w:r>
      <w:r w:rsidR="00D21CAE">
        <w:rPr>
          <w:rFonts w:ascii="Times New Roman" w:hAnsi="Times New Roman" w:cs="Times New Roman"/>
          <w:sz w:val="24"/>
          <w:szCs w:val="24"/>
        </w:rPr>
        <w:t>G</w:t>
      </w:r>
      <w:r w:rsidR="00EC737D" w:rsidRPr="00EF572C">
        <w:rPr>
          <w:rFonts w:ascii="Times New Roman" w:hAnsi="Times New Roman" w:cs="Times New Roman"/>
          <w:sz w:val="24"/>
          <w:szCs w:val="24"/>
        </w:rPr>
        <w:t xml:space="preserve">eneral’s </w:t>
      </w:r>
      <w:r w:rsidR="00D21CAE">
        <w:rPr>
          <w:rFonts w:ascii="Times New Roman" w:hAnsi="Times New Roman" w:cs="Times New Roman"/>
          <w:sz w:val="24"/>
          <w:szCs w:val="24"/>
        </w:rPr>
        <w:t>O</w:t>
      </w:r>
      <w:r w:rsidR="00EC737D" w:rsidRPr="00EF572C">
        <w:rPr>
          <w:rFonts w:ascii="Times New Roman" w:hAnsi="Times New Roman" w:cs="Times New Roman"/>
          <w:sz w:val="24"/>
          <w:szCs w:val="24"/>
        </w:rPr>
        <w:t>ffice and the Texas Municipal Courts Education Center, which provides related services for city attorney personnel who may be eligible to apply under this program</w:t>
      </w:r>
      <w:r w:rsidR="00EC737D">
        <w:rPr>
          <w:rFonts w:ascii="Times New Roman" w:hAnsi="Times New Roman" w:cs="Times New Roman"/>
          <w:sz w:val="24"/>
          <w:szCs w:val="24"/>
        </w:rPr>
        <w:t>.</w:t>
      </w:r>
      <w:r w:rsidR="00D21CAE">
        <w:rPr>
          <w:rFonts w:ascii="Times New Roman" w:hAnsi="Times New Roman" w:cs="Times New Roman"/>
          <w:sz w:val="24"/>
          <w:szCs w:val="24"/>
        </w:rPr>
        <w:t xml:space="preserve">  </w:t>
      </w:r>
    </w:p>
    <w:p w:rsidR="000D7F23" w:rsidRDefault="00690C3C" w:rsidP="00E04637">
      <w:pPr>
        <w:spacing w:line="480" w:lineRule="auto"/>
        <w:rPr>
          <w:rFonts w:ascii="Times New Roman" w:hAnsi="Times New Roman" w:cs="Times New Roman"/>
          <w:sz w:val="24"/>
          <w:szCs w:val="24"/>
        </w:rPr>
      </w:pPr>
      <w:r>
        <w:rPr>
          <w:rFonts w:ascii="Times New Roman" w:hAnsi="Times New Roman" w:cs="Times New Roman"/>
          <w:sz w:val="24"/>
          <w:szCs w:val="24"/>
        </w:rPr>
        <w:tab/>
      </w:r>
      <w:r w:rsidR="00B75C05">
        <w:rPr>
          <w:rFonts w:ascii="Times New Roman" w:hAnsi="Times New Roman" w:cs="Times New Roman"/>
          <w:sz w:val="24"/>
          <w:szCs w:val="24"/>
        </w:rPr>
        <w:t xml:space="preserve">The TFID also maintains regular communications with the public defender community through its web site and e-mail </w:t>
      </w:r>
      <w:r w:rsidR="00330E12">
        <w:rPr>
          <w:rFonts w:ascii="Times New Roman" w:hAnsi="Times New Roman" w:cs="Times New Roman"/>
          <w:sz w:val="24"/>
          <w:szCs w:val="24"/>
        </w:rPr>
        <w:t>list-serve.</w:t>
      </w:r>
      <w:r w:rsidR="00E1724B">
        <w:rPr>
          <w:rFonts w:ascii="Times New Roman" w:hAnsi="Times New Roman" w:cs="Times New Roman"/>
          <w:sz w:val="24"/>
          <w:szCs w:val="24"/>
        </w:rPr>
        <w:t xml:space="preserve"> The TFID and TDCAA collaborated in sending an electronic survey to </w:t>
      </w:r>
      <w:r w:rsidR="00451326">
        <w:rPr>
          <w:rFonts w:ascii="Times New Roman" w:hAnsi="Times New Roman" w:cs="Times New Roman"/>
          <w:sz w:val="24"/>
          <w:szCs w:val="24"/>
        </w:rPr>
        <w:t xml:space="preserve">their </w:t>
      </w:r>
      <w:r w:rsidR="00E1724B">
        <w:rPr>
          <w:rFonts w:ascii="Times New Roman" w:hAnsi="Times New Roman" w:cs="Times New Roman"/>
          <w:sz w:val="24"/>
          <w:szCs w:val="24"/>
        </w:rPr>
        <w:t xml:space="preserve">constituents, gauging </w:t>
      </w:r>
      <w:r w:rsidR="00112879">
        <w:rPr>
          <w:rFonts w:ascii="Times New Roman" w:hAnsi="Times New Roman" w:cs="Times New Roman"/>
          <w:sz w:val="24"/>
          <w:szCs w:val="24"/>
        </w:rPr>
        <w:t>interest in the loan repayment program.</w:t>
      </w:r>
      <w:r w:rsidR="00E1724B">
        <w:rPr>
          <w:rFonts w:ascii="Times New Roman" w:hAnsi="Times New Roman" w:cs="Times New Roman"/>
          <w:sz w:val="24"/>
          <w:szCs w:val="24"/>
        </w:rPr>
        <w:t xml:space="preserve"> Within a </w:t>
      </w:r>
      <w:r w:rsidR="00E1724B" w:rsidRPr="00330E12">
        <w:rPr>
          <w:rFonts w:ascii="Times New Roman" w:hAnsi="Times New Roman" w:cs="Times New Roman"/>
          <w:sz w:val="24"/>
          <w:szCs w:val="24"/>
        </w:rPr>
        <w:t>two-week period</w:t>
      </w:r>
      <w:r w:rsidR="00766DF9" w:rsidRPr="00330E12">
        <w:rPr>
          <w:rFonts w:ascii="Times New Roman" w:hAnsi="Times New Roman" w:cs="Times New Roman"/>
          <w:sz w:val="24"/>
          <w:szCs w:val="24"/>
        </w:rPr>
        <w:t>,</w:t>
      </w:r>
      <w:r w:rsidR="00E1724B" w:rsidRPr="00330E12">
        <w:rPr>
          <w:rFonts w:ascii="Times New Roman" w:hAnsi="Times New Roman" w:cs="Times New Roman"/>
          <w:sz w:val="24"/>
          <w:szCs w:val="24"/>
        </w:rPr>
        <w:t xml:space="preserve"> 8</w:t>
      </w:r>
      <w:r w:rsidR="00330E12" w:rsidRPr="00330E12">
        <w:rPr>
          <w:rFonts w:ascii="Times New Roman" w:hAnsi="Times New Roman" w:cs="Times New Roman"/>
          <w:sz w:val="24"/>
          <w:szCs w:val="24"/>
        </w:rPr>
        <w:t>75</w:t>
      </w:r>
      <w:r w:rsidR="00E1724B">
        <w:rPr>
          <w:rFonts w:ascii="Times New Roman" w:hAnsi="Times New Roman" w:cs="Times New Roman"/>
          <w:sz w:val="24"/>
          <w:szCs w:val="24"/>
        </w:rPr>
        <w:t xml:space="preserve"> responses were received; this demonstrates the effectiveness of electronic communications for both organizations.</w:t>
      </w:r>
    </w:p>
    <w:p w:rsidR="00690C3C" w:rsidRPr="00E8506D" w:rsidRDefault="00690C3C" w:rsidP="00E04637">
      <w:pPr>
        <w:spacing w:line="480" w:lineRule="auto"/>
        <w:rPr>
          <w:rFonts w:ascii="Times New Roman" w:hAnsi="Times New Roman" w:cs="Times New Roman"/>
          <w:color w:val="FF0000"/>
          <w:sz w:val="24"/>
          <w:szCs w:val="24"/>
        </w:rPr>
      </w:pPr>
      <w:r>
        <w:rPr>
          <w:rFonts w:ascii="Times New Roman" w:hAnsi="Times New Roman" w:cs="Times New Roman"/>
          <w:sz w:val="24"/>
          <w:szCs w:val="24"/>
        </w:rPr>
        <w:tab/>
      </w:r>
      <w:r w:rsidR="004E73C1">
        <w:rPr>
          <w:rFonts w:ascii="Times New Roman" w:hAnsi="Times New Roman" w:cs="Times New Roman"/>
          <w:sz w:val="24"/>
          <w:szCs w:val="24"/>
        </w:rPr>
        <w:t>The</w:t>
      </w:r>
      <w:r w:rsidR="001145F9">
        <w:rPr>
          <w:rFonts w:ascii="Times New Roman" w:hAnsi="Times New Roman" w:cs="Times New Roman"/>
          <w:sz w:val="24"/>
          <w:szCs w:val="24"/>
        </w:rPr>
        <w:t xml:space="preserve"> electronic </w:t>
      </w:r>
      <w:r w:rsidR="00E44A65">
        <w:rPr>
          <w:rFonts w:ascii="Times New Roman" w:hAnsi="Times New Roman" w:cs="Times New Roman"/>
          <w:sz w:val="24"/>
          <w:szCs w:val="24"/>
        </w:rPr>
        <w:t>communications about the program</w:t>
      </w:r>
      <w:r w:rsidR="0036013B">
        <w:rPr>
          <w:rFonts w:ascii="Times New Roman" w:hAnsi="Times New Roman" w:cs="Times New Roman"/>
          <w:sz w:val="24"/>
          <w:szCs w:val="24"/>
        </w:rPr>
        <w:t xml:space="preserve"> </w:t>
      </w:r>
      <w:r w:rsidR="001145F9">
        <w:rPr>
          <w:rFonts w:ascii="Times New Roman" w:hAnsi="Times New Roman" w:cs="Times New Roman"/>
          <w:sz w:val="24"/>
          <w:szCs w:val="24"/>
        </w:rPr>
        <w:t>will</w:t>
      </w:r>
      <w:r w:rsidR="00E44A65">
        <w:rPr>
          <w:rFonts w:ascii="Times New Roman" w:hAnsi="Times New Roman" w:cs="Times New Roman"/>
          <w:sz w:val="24"/>
          <w:szCs w:val="24"/>
        </w:rPr>
        <w:t xml:space="preserve"> </w:t>
      </w:r>
      <w:r w:rsidR="001145F9">
        <w:rPr>
          <w:rFonts w:ascii="Times New Roman" w:hAnsi="Times New Roman" w:cs="Times New Roman"/>
          <w:sz w:val="24"/>
          <w:szCs w:val="24"/>
        </w:rPr>
        <w:t>include r</w:t>
      </w:r>
      <w:r w:rsidR="00E1724B">
        <w:rPr>
          <w:rFonts w:ascii="Times New Roman" w:hAnsi="Times New Roman" w:cs="Times New Roman"/>
          <w:sz w:val="24"/>
          <w:szCs w:val="24"/>
        </w:rPr>
        <w:t xml:space="preserve">eferences to </w:t>
      </w:r>
      <w:r w:rsidR="00A90D9D">
        <w:rPr>
          <w:rFonts w:ascii="Times New Roman" w:hAnsi="Times New Roman" w:cs="Times New Roman"/>
          <w:sz w:val="24"/>
          <w:szCs w:val="24"/>
        </w:rPr>
        <w:t xml:space="preserve">a </w:t>
      </w:r>
      <w:r w:rsidR="00E1724B">
        <w:rPr>
          <w:rFonts w:ascii="Times New Roman" w:hAnsi="Times New Roman" w:cs="Times New Roman"/>
          <w:sz w:val="24"/>
          <w:szCs w:val="24"/>
        </w:rPr>
        <w:t>THECB web link to a program fact sheet</w:t>
      </w:r>
      <w:r w:rsidR="001145F9">
        <w:rPr>
          <w:rFonts w:ascii="Times New Roman" w:hAnsi="Times New Roman" w:cs="Times New Roman"/>
          <w:sz w:val="24"/>
          <w:szCs w:val="24"/>
        </w:rPr>
        <w:t>,</w:t>
      </w:r>
      <w:r w:rsidR="00E1724B">
        <w:rPr>
          <w:rFonts w:ascii="Times New Roman" w:hAnsi="Times New Roman" w:cs="Times New Roman"/>
          <w:sz w:val="24"/>
          <w:szCs w:val="24"/>
        </w:rPr>
        <w:t xml:space="preserve"> which will include an embedded link to the application documents. </w:t>
      </w:r>
      <w:r w:rsidR="0036013B">
        <w:rPr>
          <w:rFonts w:ascii="Times New Roman" w:hAnsi="Times New Roman" w:cs="Times New Roman"/>
          <w:sz w:val="24"/>
          <w:szCs w:val="24"/>
        </w:rPr>
        <w:t xml:space="preserve">Additionally THECB will disseminate program information to the </w:t>
      </w:r>
      <w:r w:rsidR="0036013B" w:rsidRPr="00E5592B">
        <w:rPr>
          <w:rFonts w:ascii="Times New Roman" w:hAnsi="Times New Roman" w:cs="Times New Roman"/>
          <w:sz w:val="24"/>
          <w:szCs w:val="24"/>
        </w:rPr>
        <w:t>deans of Texas schools of law</w:t>
      </w:r>
      <w:r w:rsidR="00D04959">
        <w:rPr>
          <w:rFonts w:ascii="Times New Roman" w:hAnsi="Times New Roman" w:cs="Times New Roman"/>
          <w:sz w:val="24"/>
          <w:szCs w:val="24"/>
        </w:rPr>
        <w:t>, to encourage graduating students to consider careers as public defenders and prosecutors</w:t>
      </w:r>
      <w:r w:rsidR="0036013B">
        <w:rPr>
          <w:rFonts w:ascii="Times New Roman" w:hAnsi="Times New Roman" w:cs="Times New Roman"/>
          <w:sz w:val="24"/>
          <w:szCs w:val="24"/>
        </w:rPr>
        <w:t xml:space="preserve">. </w:t>
      </w:r>
      <w:r w:rsidR="00E8506D">
        <w:rPr>
          <w:rFonts w:ascii="Times New Roman" w:hAnsi="Times New Roman" w:cs="Times New Roman"/>
          <w:sz w:val="24"/>
          <w:szCs w:val="24"/>
        </w:rPr>
        <w:t xml:space="preserve"> </w:t>
      </w:r>
      <w:r w:rsidR="003B5D15">
        <w:rPr>
          <w:rFonts w:ascii="Times New Roman" w:hAnsi="Times New Roman" w:cs="Times New Roman"/>
          <w:sz w:val="24"/>
          <w:szCs w:val="24"/>
        </w:rPr>
        <w:t>THECB will also send a news announcement to state media representatives.</w:t>
      </w:r>
    </w:p>
    <w:p w:rsidR="00690C3C" w:rsidRPr="00A7598F" w:rsidRDefault="00E60193" w:rsidP="00E5592B">
      <w:pPr>
        <w:pBdr>
          <w:top w:val="single" w:sz="4" w:space="1" w:color="auto"/>
          <w:left w:val="single" w:sz="4" w:space="4" w:color="auto"/>
          <w:bottom w:val="single" w:sz="4" w:space="0" w:color="auto"/>
          <w:right w:val="single" w:sz="4" w:space="4" w:color="auto"/>
        </w:pBdr>
        <w:shd w:val="pct5" w:color="auto" w:fill="auto"/>
        <w:spacing w:line="240" w:lineRule="auto"/>
        <w:jc w:val="center"/>
        <w:rPr>
          <w:rFonts w:ascii="Times New Roman" w:hAnsi="Times New Roman" w:cs="Times New Roman"/>
          <w:b/>
          <w:sz w:val="24"/>
          <w:szCs w:val="24"/>
        </w:rPr>
      </w:pPr>
      <w:r w:rsidRPr="00A7598F">
        <w:rPr>
          <w:rFonts w:ascii="Times New Roman" w:hAnsi="Times New Roman" w:cs="Times New Roman"/>
          <w:b/>
          <w:sz w:val="24"/>
          <w:szCs w:val="24"/>
        </w:rPr>
        <w:t xml:space="preserve">Program </w:t>
      </w:r>
      <w:r w:rsidR="00D04959" w:rsidRPr="00A7598F">
        <w:rPr>
          <w:rFonts w:ascii="Times New Roman" w:hAnsi="Times New Roman" w:cs="Times New Roman"/>
          <w:b/>
          <w:sz w:val="24"/>
          <w:szCs w:val="24"/>
        </w:rPr>
        <w:t>Eligibility Requirements</w:t>
      </w:r>
    </w:p>
    <w:p w:rsidR="0050068D" w:rsidRPr="00A7598F" w:rsidRDefault="0050068D" w:rsidP="001C32CC">
      <w:pPr>
        <w:spacing w:line="480" w:lineRule="auto"/>
        <w:jc w:val="center"/>
        <w:rPr>
          <w:rFonts w:ascii="Times New Roman" w:hAnsi="Times New Roman" w:cs="Times New Roman"/>
          <w:sz w:val="24"/>
          <w:szCs w:val="24"/>
          <w:u w:val="single"/>
        </w:rPr>
      </w:pPr>
      <w:r w:rsidRPr="00A7598F">
        <w:rPr>
          <w:rFonts w:ascii="Times New Roman" w:hAnsi="Times New Roman" w:cs="Times New Roman"/>
          <w:sz w:val="24"/>
          <w:szCs w:val="24"/>
          <w:u w:val="single"/>
        </w:rPr>
        <w:t xml:space="preserve">Eligible </w:t>
      </w:r>
      <w:r w:rsidR="00D80F3F" w:rsidRPr="00A7598F">
        <w:rPr>
          <w:rFonts w:ascii="Times New Roman" w:hAnsi="Times New Roman" w:cs="Times New Roman"/>
          <w:sz w:val="24"/>
          <w:szCs w:val="24"/>
          <w:u w:val="single"/>
        </w:rPr>
        <w:t>Prosecutor</w:t>
      </w:r>
    </w:p>
    <w:p w:rsidR="00447EE4" w:rsidRPr="00447EE4" w:rsidRDefault="00690C3C" w:rsidP="00447EE4">
      <w:pPr>
        <w:spacing w:line="480" w:lineRule="auto"/>
        <w:rPr>
          <w:rFonts w:ascii="Times New Roman" w:hAnsi="Times New Roman" w:cs="Times New Roman"/>
          <w:sz w:val="24"/>
          <w:szCs w:val="24"/>
        </w:rPr>
      </w:pPr>
      <w:r>
        <w:rPr>
          <w:rFonts w:ascii="Times New Roman" w:hAnsi="Times New Roman" w:cs="Times New Roman"/>
          <w:sz w:val="24"/>
          <w:szCs w:val="24"/>
        </w:rPr>
        <w:tab/>
      </w:r>
      <w:r w:rsidR="00A41FE2">
        <w:rPr>
          <w:rFonts w:ascii="Times New Roman" w:hAnsi="Times New Roman" w:cs="Times New Roman"/>
          <w:sz w:val="24"/>
          <w:szCs w:val="24"/>
        </w:rPr>
        <w:t xml:space="preserve">An eligible </w:t>
      </w:r>
      <w:r w:rsidR="00D80F3F">
        <w:rPr>
          <w:rFonts w:ascii="Times New Roman" w:hAnsi="Times New Roman" w:cs="Times New Roman"/>
          <w:sz w:val="24"/>
          <w:szCs w:val="24"/>
        </w:rPr>
        <w:t xml:space="preserve">prosecutor </w:t>
      </w:r>
      <w:r w:rsidR="00E60193">
        <w:rPr>
          <w:rFonts w:ascii="Times New Roman" w:hAnsi="Times New Roman" w:cs="Times New Roman"/>
          <w:sz w:val="24"/>
          <w:szCs w:val="24"/>
        </w:rPr>
        <w:t>must be continuously licensed to practice law as a full-time employee of a state or local unit of government</w:t>
      </w:r>
      <w:r w:rsidR="00B71A79">
        <w:rPr>
          <w:rFonts w:ascii="Times New Roman" w:hAnsi="Times New Roman" w:cs="Times New Roman"/>
          <w:sz w:val="24"/>
          <w:szCs w:val="24"/>
        </w:rPr>
        <w:t xml:space="preserve"> in Texas</w:t>
      </w:r>
      <w:r w:rsidR="00E60193">
        <w:rPr>
          <w:rFonts w:ascii="Times New Roman" w:hAnsi="Times New Roman" w:cs="Times New Roman"/>
          <w:sz w:val="24"/>
          <w:szCs w:val="24"/>
        </w:rPr>
        <w:t>, including tribal government</w:t>
      </w:r>
      <w:r w:rsidR="00447EE4">
        <w:rPr>
          <w:rFonts w:ascii="Times New Roman" w:hAnsi="Times New Roman" w:cs="Times New Roman"/>
          <w:sz w:val="24"/>
          <w:szCs w:val="24"/>
        </w:rPr>
        <w:t xml:space="preserve">, </w:t>
      </w:r>
      <w:r w:rsidR="00A41FE2">
        <w:rPr>
          <w:rFonts w:ascii="Times New Roman" w:hAnsi="Times New Roman" w:cs="Times New Roman"/>
          <w:sz w:val="24"/>
          <w:szCs w:val="24"/>
        </w:rPr>
        <w:t>and:</w:t>
      </w:r>
    </w:p>
    <w:p w:rsidR="0050068D" w:rsidRDefault="0050068D" w:rsidP="00E0463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Prosecute criminal or juvenile delinquency cases for the sta</w:t>
      </w:r>
      <w:r w:rsidR="00D80F3F">
        <w:rPr>
          <w:rFonts w:ascii="Times New Roman" w:hAnsi="Times New Roman" w:cs="Times New Roman"/>
          <w:sz w:val="24"/>
          <w:szCs w:val="24"/>
        </w:rPr>
        <w:t>te or local unit of government and</w:t>
      </w:r>
    </w:p>
    <w:p w:rsidR="00D80F3F" w:rsidRDefault="00FA3DEC" w:rsidP="00D80F3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Have</w:t>
      </w:r>
      <w:r w:rsidR="00E701E1">
        <w:rPr>
          <w:rFonts w:ascii="Times New Roman" w:hAnsi="Times New Roman" w:cs="Times New Roman"/>
          <w:sz w:val="24"/>
          <w:szCs w:val="24"/>
        </w:rPr>
        <w:t xml:space="preserve"> been working in that capacity</w:t>
      </w:r>
      <w:r w:rsidR="00D80F3F">
        <w:rPr>
          <w:rFonts w:ascii="Times New Roman" w:hAnsi="Times New Roman" w:cs="Times New Roman"/>
          <w:sz w:val="24"/>
          <w:szCs w:val="24"/>
        </w:rPr>
        <w:t xml:space="preserve"> as a licensed attorney for at least twelve months.</w:t>
      </w:r>
    </w:p>
    <w:p w:rsidR="004C7CE1" w:rsidRDefault="004C7CE1" w:rsidP="001C32CC">
      <w:pPr>
        <w:pStyle w:val="ListParagraph"/>
        <w:spacing w:line="480" w:lineRule="auto"/>
        <w:ind w:left="0"/>
        <w:jc w:val="center"/>
        <w:rPr>
          <w:rFonts w:ascii="Times New Roman" w:hAnsi="Times New Roman" w:cs="Times New Roman"/>
          <w:sz w:val="24"/>
          <w:szCs w:val="24"/>
          <w:u w:val="single"/>
        </w:rPr>
      </w:pPr>
    </w:p>
    <w:p w:rsidR="001C32CC" w:rsidRDefault="00D80F3F" w:rsidP="001C32CC">
      <w:pPr>
        <w:pStyle w:val="ListParagraph"/>
        <w:spacing w:line="480" w:lineRule="auto"/>
        <w:ind w:left="0"/>
        <w:jc w:val="center"/>
        <w:rPr>
          <w:rFonts w:ascii="Times New Roman" w:hAnsi="Times New Roman" w:cs="Times New Roman"/>
          <w:sz w:val="24"/>
          <w:szCs w:val="24"/>
          <w:u w:val="single"/>
        </w:rPr>
      </w:pPr>
      <w:r w:rsidRPr="00A7598F">
        <w:rPr>
          <w:rFonts w:ascii="Times New Roman" w:hAnsi="Times New Roman" w:cs="Times New Roman"/>
          <w:sz w:val="24"/>
          <w:szCs w:val="24"/>
          <w:u w:val="single"/>
        </w:rPr>
        <w:lastRenderedPageBreak/>
        <w:t>Eligible Public Defender</w:t>
      </w:r>
    </w:p>
    <w:p w:rsidR="00B71A79" w:rsidRDefault="00690C3C" w:rsidP="001C32CC">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D80F3F">
        <w:rPr>
          <w:rFonts w:ascii="Times New Roman" w:hAnsi="Times New Roman" w:cs="Times New Roman"/>
          <w:sz w:val="24"/>
          <w:szCs w:val="24"/>
        </w:rPr>
        <w:t xml:space="preserve">An eligible public defender must </w:t>
      </w:r>
      <w:r w:rsidR="00B71A79">
        <w:rPr>
          <w:rFonts w:ascii="Times New Roman" w:hAnsi="Times New Roman" w:cs="Times New Roman"/>
          <w:sz w:val="24"/>
          <w:szCs w:val="24"/>
        </w:rPr>
        <w:t>have been working for at least twelve months</w:t>
      </w:r>
      <w:r w:rsidR="0014279E">
        <w:rPr>
          <w:rFonts w:ascii="Times New Roman" w:hAnsi="Times New Roman" w:cs="Times New Roman"/>
          <w:sz w:val="24"/>
          <w:szCs w:val="24"/>
        </w:rPr>
        <w:t xml:space="preserve"> as a licensed attorney </w:t>
      </w:r>
      <w:r w:rsidR="00C01694">
        <w:rPr>
          <w:rFonts w:ascii="Times New Roman" w:hAnsi="Times New Roman" w:cs="Times New Roman"/>
          <w:sz w:val="24"/>
          <w:szCs w:val="24"/>
        </w:rPr>
        <w:t xml:space="preserve">providing legal representation to indigent persons in criminal or juvenile delinquency cases </w:t>
      </w:r>
      <w:r w:rsidR="0014279E">
        <w:rPr>
          <w:rFonts w:ascii="Times New Roman" w:hAnsi="Times New Roman" w:cs="Times New Roman"/>
          <w:sz w:val="24"/>
          <w:szCs w:val="24"/>
        </w:rPr>
        <w:t xml:space="preserve">and must </w:t>
      </w:r>
      <w:r w:rsidR="00D80F3F">
        <w:rPr>
          <w:rFonts w:ascii="Times New Roman" w:hAnsi="Times New Roman" w:cs="Times New Roman"/>
          <w:sz w:val="24"/>
          <w:szCs w:val="24"/>
        </w:rPr>
        <w:t>be continuously licensed to practice law as a full-time employee of</w:t>
      </w:r>
      <w:r w:rsidR="00B71A79">
        <w:rPr>
          <w:rFonts w:ascii="Times New Roman" w:hAnsi="Times New Roman" w:cs="Times New Roman"/>
          <w:sz w:val="24"/>
          <w:szCs w:val="24"/>
        </w:rPr>
        <w:t>:</w:t>
      </w:r>
    </w:p>
    <w:p w:rsidR="0014279E" w:rsidRPr="0014279E" w:rsidRDefault="00D80F3F" w:rsidP="0014279E">
      <w:pPr>
        <w:pStyle w:val="ListParagraph"/>
        <w:numPr>
          <w:ilvl w:val="0"/>
          <w:numId w:val="10"/>
        </w:numPr>
        <w:spacing w:line="480" w:lineRule="auto"/>
        <w:rPr>
          <w:rFonts w:ascii="Times New Roman" w:hAnsi="Times New Roman" w:cs="Times New Roman"/>
          <w:sz w:val="24"/>
          <w:szCs w:val="24"/>
        </w:rPr>
      </w:pPr>
      <w:r w:rsidRPr="0014279E">
        <w:rPr>
          <w:rFonts w:ascii="Times New Roman" w:hAnsi="Times New Roman" w:cs="Times New Roman"/>
          <w:sz w:val="24"/>
          <w:szCs w:val="24"/>
        </w:rPr>
        <w:t xml:space="preserve">a state or local unit of government (including tribal government) </w:t>
      </w:r>
      <w:r w:rsidR="00B71A79" w:rsidRPr="0014279E">
        <w:rPr>
          <w:rFonts w:ascii="Times New Roman" w:hAnsi="Times New Roman" w:cs="Times New Roman"/>
          <w:sz w:val="24"/>
          <w:szCs w:val="24"/>
        </w:rPr>
        <w:t>in Texas,</w:t>
      </w:r>
      <w:r w:rsidR="0014279E" w:rsidRPr="0014279E">
        <w:rPr>
          <w:rFonts w:ascii="Times New Roman" w:hAnsi="Times New Roman" w:cs="Times New Roman"/>
          <w:sz w:val="24"/>
          <w:szCs w:val="24"/>
        </w:rPr>
        <w:t xml:space="preserve">  </w:t>
      </w:r>
    </w:p>
    <w:p w:rsidR="0014279E" w:rsidRPr="0014279E" w:rsidRDefault="00A41FE2" w:rsidP="0014279E">
      <w:pPr>
        <w:pStyle w:val="ListParagraph"/>
        <w:numPr>
          <w:ilvl w:val="0"/>
          <w:numId w:val="10"/>
        </w:numPr>
        <w:spacing w:line="480" w:lineRule="auto"/>
        <w:rPr>
          <w:rFonts w:ascii="Times New Roman" w:hAnsi="Times New Roman" w:cs="Times New Roman"/>
          <w:sz w:val="24"/>
          <w:szCs w:val="24"/>
        </w:rPr>
      </w:pPr>
      <w:r w:rsidRPr="0014279E">
        <w:rPr>
          <w:rFonts w:ascii="Times New Roman" w:hAnsi="Times New Roman" w:cs="Times New Roman"/>
          <w:sz w:val="24"/>
          <w:szCs w:val="24"/>
        </w:rPr>
        <w:t>a nonprofit organization</w:t>
      </w:r>
      <w:r w:rsidR="00B71A79" w:rsidRPr="0014279E">
        <w:rPr>
          <w:rFonts w:ascii="Times New Roman" w:hAnsi="Times New Roman" w:cs="Times New Roman"/>
          <w:sz w:val="24"/>
          <w:szCs w:val="24"/>
        </w:rPr>
        <w:t xml:space="preserve"> in Texas that is under contract with a </w:t>
      </w:r>
      <w:r w:rsidRPr="0014279E">
        <w:rPr>
          <w:rFonts w:ascii="Times New Roman" w:hAnsi="Times New Roman" w:cs="Times New Roman"/>
          <w:sz w:val="24"/>
          <w:szCs w:val="24"/>
        </w:rPr>
        <w:t>state or local unit of government</w:t>
      </w:r>
      <w:r w:rsidR="00B71A79" w:rsidRPr="0014279E">
        <w:rPr>
          <w:rFonts w:ascii="Times New Roman" w:hAnsi="Times New Roman" w:cs="Times New Roman"/>
          <w:sz w:val="24"/>
          <w:szCs w:val="24"/>
        </w:rPr>
        <w:t>, or</w:t>
      </w:r>
      <w:r w:rsidR="0014279E" w:rsidRPr="0014279E">
        <w:rPr>
          <w:rFonts w:ascii="Times New Roman" w:hAnsi="Times New Roman" w:cs="Times New Roman"/>
          <w:sz w:val="24"/>
          <w:szCs w:val="24"/>
        </w:rPr>
        <w:t xml:space="preserve"> </w:t>
      </w:r>
    </w:p>
    <w:p w:rsidR="00D80F3F" w:rsidRPr="0014279E" w:rsidRDefault="00B71A79" w:rsidP="0014279E">
      <w:pPr>
        <w:pStyle w:val="ListParagraph"/>
        <w:numPr>
          <w:ilvl w:val="0"/>
          <w:numId w:val="10"/>
        </w:numPr>
        <w:spacing w:line="480" w:lineRule="auto"/>
        <w:rPr>
          <w:rFonts w:ascii="Times New Roman" w:hAnsi="Times New Roman" w:cs="Times New Roman"/>
          <w:sz w:val="24"/>
          <w:szCs w:val="24"/>
        </w:rPr>
      </w:pPr>
      <w:proofErr w:type="gramStart"/>
      <w:r w:rsidRPr="0014279E">
        <w:rPr>
          <w:rFonts w:ascii="Times New Roman" w:hAnsi="Times New Roman" w:cs="Times New Roman"/>
          <w:sz w:val="24"/>
          <w:szCs w:val="24"/>
        </w:rPr>
        <w:t>a</w:t>
      </w:r>
      <w:proofErr w:type="gramEnd"/>
      <w:r w:rsidRPr="0014279E">
        <w:rPr>
          <w:rFonts w:ascii="Times New Roman" w:hAnsi="Times New Roman" w:cs="Times New Roman"/>
          <w:sz w:val="24"/>
          <w:szCs w:val="24"/>
        </w:rPr>
        <w:t xml:space="preserve"> defender organization pursuant to Subsection (g) of Section 3006A of Title 18 of the U.S. Code, that provides representation to indigent persons in criminal or juvenile delinquency cases.</w:t>
      </w:r>
    </w:p>
    <w:p w:rsidR="0050068D" w:rsidRDefault="00690C3C" w:rsidP="00E04637">
      <w:pPr>
        <w:spacing w:line="480" w:lineRule="auto"/>
        <w:rPr>
          <w:rFonts w:ascii="Times New Roman" w:hAnsi="Times New Roman" w:cs="Times New Roman"/>
          <w:sz w:val="24"/>
          <w:szCs w:val="24"/>
        </w:rPr>
      </w:pPr>
      <w:r>
        <w:rPr>
          <w:rFonts w:ascii="Times New Roman" w:hAnsi="Times New Roman" w:cs="Times New Roman"/>
          <w:sz w:val="24"/>
          <w:szCs w:val="24"/>
        </w:rPr>
        <w:tab/>
      </w:r>
      <w:r w:rsidR="0050068D" w:rsidRPr="00D33551">
        <w:rPr>
          <w:rFonts w:ascii="Times New Roman" w:hAnsi="Times New Roman" w:cs="Times New Roman"/>
          <w:sz w:val="24"/>
          <w:szCs w:val="24"/>
        </w:rPr>
        <w:t>Eligible full-time employment includes the supervision and traini</w:t>
      </w:r>
      <w:r w:rsidR="008F5724" w:rsidRPr="00D33551">
        <w:rPr>
          <w:rFonts w:ascii="Times New Roman" w:hAnsi="Times New Roman" w:cs="Times New Roman"/>
          <w:sz w:val="24"/>
          <w:szCs w:val="24"/>
        </w:rPr>
        <w:t>ng of other persons providing the same services within the state or local unit of government.</w:t>
      </w:r>
      <w:r w:rsidR="00A41FE2" w:rsidRPr="00D33551">
        <w:rPr>
          <w:rFonts w:ascii="Times New Roman" w:hAnsi="Times New Roman" w:cs="Times New Roman"/>
          <w:sz w:val="24"/>
          <w:szCs w:val="24"/>
        </w:rPr>
        <w:t xml:space="preserve"> </w:t>
      </w:r>
      <w:r w:rsidR="00D33551">
        <w:rPr>
          <w:rFonts w:ascii="Times New Roman" w:hAnsi="Times New Roman" w:cs="Times New Roman"/>
          <w:sz w:val="24"/>
          <w:szCs w:val="24"/>
        </w:rPr>
        <w:t xml:space="preserve"> S</w:t>
      </w:r>
      <w:r w:rsidR="00D33551" w:rsidRPr="00D33551">
        <w:rPr>
          <w:rFonts w:ascii="Times New Roman" w:hAnsi="Times New Roman" w:cs="Times New Roman"/>
          <w:sz w:val="24"/>
          <w:szCs w:val="24"/>
        </w:rPr>
        <w:t xml:space="preserve">ubstantially all of </w:t>
      </w:r>
      <w:r w:rsidR="00D33551">
        <w:rPr>
          <w:rFonts w:ascii="Times New Roman" w:hAnsi="Times New Roman" w:cs="Times New Roman"/>
          <w:sz w:val="24"/>
          <w:szCs w:val="24"/>
        </w:rPr>
        <w:t>the attorney’s</w:t>
      </w:r>
      <w:r w:rsidR="00D33551" w:rsidRPr="00D33551">
        <w:rPr>
          <w:rFonts w:ascii="Times New Roman" w:hAnsi="Times New Roman" w:cs="Times New Roman"/>
          <w:sz w:val="24"/>
          <w:szCs w:val="24"/>
        </w:rPr>
        <w:t xml:space="preserve">   employ</w:t>
      </w:r>
      <w:r w:rsidR="00D33551">
        <w:rPr>
          <w:rFonts w:ascii="Times New Roman" w:hAnsi="Times New Roman" w:cs="Times New Roman"/>
          <w:sz w:val="24"/>
          <w:szCs w:val="24"/>
        </w:rPr>
        <w:t>ment with</w:t>
      </w:r>
      <w:r w:rsidR="00D33551" w:rsidRPr="00D33551">
        <w:rPr>
          <w:rFonts w:ascii="Times New Roman" w:hAnsi="Times New Roman" w:cs="Times New Roman"/>
          <w:sz w:val="24"/>
          <w:szCs w:val="24"/>
        </w:rPr>
        <w:t xml:space="preserve"> </w:t>
      </w:r>
      <w:r w:rsidR="00D33551">
        <w:rPr>
          <w:rFonts w:ascii="Times New Roman" w:hAnsi="Times New Roman" w:cs="Times New Roman"/>
          <w:sz w:val="24"/>
          <w:szCs w:val="24"/>
        </w:rPr>
        <w:t>a</w:t>
      </w:r>
      <w:r w:rsidR="00D33551" w:rsidRPr="00D33551">
        <w:rPr>
          <w:rFonts w:ascii="Times New Roman" w:hAnsi="Times New Roman" w:cs="Times New Roman"/>
          <w:sz w:val="24"/>
          <w:szCs w:val="24"/>
        </w:rPr>
        <w:t xml:space="preserve"> nonprofit organization </w:t>
      </w:r>
      <w:r w:rsidR="00D33551">
        <w:rPr>
          <w:rFonts w:ascii="Times New Roman" w:hAnsi="Times New Roman" w:cs="Times New Roman"/>
          <w:sz w:val="24"/>
          <w:szCs w:val="24"/>
        </w:rPr>
        <w:t xml:space="preserve">must be devoted </w:t>
      </w:r>
      <w:r w:rsidR="00D33551" w:rsidRPr="00D33551">
        <w:rPr>
          <w:rFonts w:ascii="Times New Roman" w:hAnsi="Times New Roman" w:cs="Times New Roman"/>
          <w:sz w:val="24"/>
          <w:szCs w:val="24"/>
        </w:rPr>
        <w:t>to providing legal representation to indigent persons in criminal or juvenile delinquency cases</w:t>
      </w:r>
      <w:r w:rsidR="00D33551">
        <w:rPr>
          <w:rFonts w:ascii="Times New Roman" w:hAnsi="Times New Roman" w:cs="Times New Roman"/>
          <w:sz w:val="24"/>
          <w:szCs w:val="24"/>
        </w:rPr>
        <w:t>.</w:t>
      </w:r>
    </w:p>
    <w:p w:rsidR="008F5724" w:rsidRPr="00A7598F" w:rsidRDefault="00F04A9D" w:rsidP="001C32CC">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Disqualifying Condition</w:t>
      </w:r>
    </w:p>
    <w:p w:rsidR="008F5724" w:rsidRDefault="00690C3C" w:rsidP="00F04A9D">
      <w:pPr>
        <w:spacing w:line="480" w:lineRule="auto"/>
        <w:rPr>
          <w:rFonts w:ascii="Times New Roman" w:hAnsi="Times New Roman" w:cs="Times New Roman"/>
          <w:sz w:val="24"/>
          <w:szCs w:val="24"/>
        </w:rPr>
      </w:pPr>
      <w:r>
        <w:rPr>
          <w:rFonts w:ascii="Times New Roman" w:hAnsi="Times New Roman" w:cs="Times New Roman"/>
          <w:sz w:val="24"/>
          <w:szCs w:val="24"/>
        </w:rPr>
        <w:tab/>
      </w:r>
      <w:r w:rsidR="008F5724">
        <w:rPr>
          <w:rFonts w:ascii="Times New Roman" w:hAnsi="Times New Roman" w:cs="Times New Roman"/>
          <w:sz w:val="24"/>
          <w:szCs w:val="24"/>
        </w:rPr>
        <w:t xml:space="preserve">An otherwise eligible attorney will not be considered for </w:t>
      </w:r>
      <w:r w:rsidR="003207E8">
        <w:rPr>
          <w:rFonts w:ascii="Times New Roman" w:hAnsi="Times New Roman" w:cs="Times New Roman"/>
          <w:sz w:val="24"/>
          <w:szCs w:val="24"/>
        </w:rPr>
        <w:t>participation in the program</w:t>
      </w:r>
      <w:r w:rsidR="00F04A9D">
        <w:rPr>
          <w:rFonts w:ascii="Times New Roman" w:hAnsi="Times New Roman" w:cs="Times New Roman"/>
          <w:sz w:val="24"/>
          <w:szCs w:val="24"/>
        </w:rPr>
        <w:t xml:space="preserve"> if the</w:t>
      </w:r>
      <w:r w:rsidR="008F5724">
        <w:rPr>
          <w:rFonts w:ascii="Times New Roman" w:hAnsi="Times New Roman" w:cs="Times New Roman"/>
          <w:sz w:val="24"/>
          <w:szCs w:val="24"/>
        </w:rPr>
        <w:t xml:space="preserve"> applicant is in default on the repayment</w:t>
      </w:r>
      <w:r w:rsidR="00F04A9D">
        <w:rPr>
          <w:rFonts w:ascii="Times New Roman" w:hAnsi="Times New Roman" w:cs="Times New Roman"/>
          <w:sz w:val="24"/>
          <w:szCs w:val="24"/>
        </w:rPr>
        <w:t xml:space="preserve"> of any federal student loan.</w:t>
      </w:r>
    </w:p>
    <w:p w:rsidR="00CE22D0" w:rsidRDefault="00CE22D0" w:rsidP="004C7CE1">
      <w:pPr>
        <w:pStyle w:val="ListParagraph"/>
        <w:spacing w:line="480" w:lineRule="auto"/>
        <w:ind w:left="0"/>
        <w:jc w:val="center"/>
        <w:rPr>
          <w:rFonts w:ascii="Times New Roman" w:hAnsi="Times New Roman" w:cs="Times New Roman"/>
          <w:sz w:val="24"/>
          <w:szCs w:val="24"/>
          <w:u w:val="single"/>
        </w:rPr>
      </w:pPr>
      <w:r w:rsidRPr="00CE22D0">
        <w:rPr>
          <w:rFonts w:ascii="Times New Roman" w:hAnsi="Times New Roman" w:cs="Times New Roman"/>
          <w:sz w:val="24"/>
          <w:szCs w:val="24"/>
          <w:u w:val="single"/>
        </w:rPr>
        <w:t>Eligible Loans</w:t>
      </w:r>
    </w:p>
    <w:p w:rsidR="00CE22D0" w:rsidRDefault="00CE22D0" w:rsidP="00CE22D0">
      <w:pPr>
        <w:pStyle w:val="ListParagraph"/>
        <w:numPr>
          <w:ilvl w:val="0"/>
          <w:numId w:val="4"/>
        </w:numPr>
        <w:spacing w:line="480" w:lineRule="auto"/>
        <w:rPr>
          <w:rFonts w:ascii="Times New Roman" w:hAnsi="Times New Roman" w:cs="Times New Roman"/>
          <w:sz w:val="24"/>
          <w:szCs w:val="24"/>
        </w:rPr>
      </w:pPr>
      <w:r w:rsidRPr="00CE22D0">
        <w:rPr>
          <w:rFonts w:ascii="Times New Roman" w:hAnsi="Times New Roman" w:cs="Times New Roman"/>
          <w:sz w:val="24"/>
          <w:szCs w:val="24"/>
        </w:rPr>
        <w:t>Federal Stafford Loans</w:t>
      </w:r>
    </w:p>
    <w:p w:rsidR="00CE22D0" w:rsidRDefault="00CE22D0" w:rsidP="00CE22D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Federal Graduate PLUS Loans</w:t>
      </w:r>
    </w:p>
    <w:p w:rsidR="00CE22D0" w:rsidRDefault="00CE22D0" w:rsidP="00CE22D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Federal</w:t>
      </w:r>
      <w:r w:rsidR="000E1C86">
        <w:rPr>
          <w:rFonts w:ascii="Times New Roman" w:hAnsi="Times New Roman" w:cs="Times New Roman"/>
          <w:sz w:val="24"/>
          <w:szCs w:val="24"/>
        </w:rPr>
        <w:t xml:space="preserve"> Consolidation Loans</w:t>
      </w:r>
    </w:p>
    <w:p w:rsidR="00CE22D0" w:rsidRDefault="00CE22D0" w:rsidP="00CE22D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Federal Perkins Loans</w:t>
      </w:r>
    </w:p>
    <w:p w:rsidR="00F04A9D" w:rsidRDefault="00F04A9D" w:rsidP="004C7CE1">
      <w:pPr>
        <w:spacing w:line="480" w:lineRule="auto"/>
        <w:jc w:val="center"/>
        <w:rPr>
          <w:rFonts w:ascii="Times New Roman" w:hAnsi="Times New Roman" w:cs="Times New Roman"/>
          <w:sz w:val="24"/>
          <w:szCs w:val="24"/>
          <w:u w:val="single"/>
        </w:rPr>
      </w:pPr>
    </w:p>
    <w:p w:rsidR="00CE22D0" w:rsidRDefault="009C088E" w:rsidP="004C7CE1">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Non-e</w:t>
      </w:r>
      <w:r w:rsidR="00CE22D0">
        <w:rPr>
          <w:rFonts w:ascii="Times New Roman" w:hAnsi="Times New Roman" w:cs="Times New Roman"/>
          <w:sz w:val="24"/>
          <w:szCs w:val="24"/>
          <w:u w:val="single"/>
        </w:rPr>
        <w:t>ligible Loans</w:t>
      </w:r>
    </w:p>
    <w:p w:rsidR="00CE22D0" w:rsidRDefault="00CE22D0" w:rsidP="00CE22D0">
      <w:pPr>
        <w:pStyle w:val="ListParagraph"/>
        <w:numPr>
          <w:ilvl w:val="0"/>
          <w:numId w:val="5"/>
        </w:numPr>
        <w:spacing w:line="480" w:lineRule="auto"/>
        <w:rPr>
          <w:rFonts w:ascii="Times New Roman" w:hAnsi="Times New Roman" w:cs="Times New Roman"/>
          <w:sz w:val="24"/>
          <w:szCs w:val="24"/>
        </w:rPr>
      </w:pPr>
      <w:r w:rsidRPr="00CE22D0">
        <w:rPr>
          <w:rFonts w:ascii="Times New Roman" w:hAnsi="Times New Roman" w:cs="Times New Roman"/>
          <w:sz w:val="24"/>
          <w:szCs w:val="24"/>
        </w:rPr>
        <w:t xml:space="preserve">Federal </w:t>
      </w:r>
      <w:r w:rsidR="000E1C86">
        <w:rPr>
          <w:rFonts w:ascii="Times New Roman" w:hAnsi="Times New Roman" w:cs="Times New Roman"/>
          <w:sz w:val="24"/>
          <w:szCs w:val="24"/>
        </w:rPr>
        <w:t xml:space="preserve">Parent PLUS Loans </w:t>
      </w:r>
    </w:p>
    <w:p w:rsidR="002F5E68" w:rsidRDefault="000E1C86" w:rsidP="00CE22D0">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Federal Consolidation Loans used to repay PLUS loans </w:t>
      </w:r>
    </w:p>
    <w:p w:rsidR="000E1C86" w:rsidRDefault="002F5E68" w:rsidP="00CE22D0">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Any portion of  Federal Consolidation Loans used to repay</w:t>
      </w:r>
      <w:r w:rsidR="000E1C86">
        <w:rPr>
          <w:rFonts w:ascii="Times New Roman" w:hAnsi="Times New Roman" w:cs="Times New Roman"/>
          <w:sz w:val="24"/>
          <w:szCs w:val="24"/>
        </w:rPr>
        <w:t xml:space="preserve"> a spouse</w:t>
      </w:r>
      <w:r>
        <w:rPr>
          <w:rFonts w:ascii="Times New Roman" w:hAnsi="Times New Roman" w:cs="Times New Roman"/>
          <w:sz w:val="24"/>
          <w:szCs w:val="24"/>
        </w:rPr>
        <w:t>’s federal loans</w:t>
      </w:r>
    </w:p>
    <w:p w:rsidR="000E1C86" w:rsidRPr="00CE22D0" w:rsidRDefault="000E1C86" w:rsidP="00CE22D0">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Non-federal student loans</w:t>
      </w:r>
    </w:p>
    <w:p w:rsidR="0067374F" w:rsidRDefault="0067374F" w:rsidP="00C93A91">
      <w:pPr>
        <w:pBdr>
          <w:top w:val="single" w:sz="4" w:space="1" w:color="auto"/>
          <w:left w:val="single" w:sz="4" w:space="4" w:color="auto"/>
          <w:bottom w:val="single" w:sz="4" w:space="1" w:color="auto"/>
          <w:right w:val="single" w:sz="4" w:space="4" w:color="auto"/>
        </w:pBdr>
        <w:shd w:val="pct5" w:color="auto" w:fill="auto"/>
        <w:spacing w:line="240" w:lineRule="auto"/>
        <w:jc w:val="center"/>
        <w:rPr>
          <w:rFonts w:ascii="Times New Roman" w:hAnsi="Times New Roman" w:cs="Times New Roman"/>
          <w:b/>
          <w:sz w:val="24"/>
          <w:szCs w:val="24"/>
        </w:rPr>
      </w:pPr>
      <w:r w:rsidRPr="0067374F">
        <w:rPr>
          <w:rFonts w:ascii="Times New Roman" w:hAnsi="Times New Roman" w:cs="Times New Roman"/>
          <w:b/>
          <w:sz w:val="24"/>
          <w:szCs w:val="24"/>
        </w:rPr>
        <w:t xml:space="preserve">Application </w:t>
      </w:r>
      <w:r w:rsidR="00966FEA">
        <w:rPr>
          <w:rFonts w:ascii="Times New Roman" w:hAnsi="Times New Roman" w:cs="Times New Roman"/>
          <w:b/>
          <w:sz w:val="24"/>
          <w:szCs w:val="24"/>
        </w:rPr>
        <w:t xml:space="preserve">and Verification </w:t>
      </w:r>
      <w:r w:rsidRPr="0067374F">
        <w:rPr>
          <w:rFonts w:ascii="Times New Roman" w:hAnsi="Times New Roman" w:cs="Times New Roman"/>
          <w:b/>
          <w:sz w:val="24"/>
          <w:szCs w:val="24"/>
        </w:rPr>
        <w:t>Process</w:t>
      </w:r>
    </w:p>
    <w:p w:rsidR="009C1E77" w:rsidRDefault="00690C3C" w:rsidP="0067374F">
      <w:pPr>
        <w:spacing w:line="480" w:lineRule="auto"/>
        <w:rPr>
          <w:rFonts w:ascii="Times New Roman" w:hAnsi="Times New Roman" w:cs="Times New Roman"/>
          <w:sz w:val="24"/>
          <w:szCs w:val="24"/>
        </w:rPr>
      </w:pPr>
      <w:r>
        <w:rPr>
          <w:rFonts w:ascii="Times New Roman" w:hAnsi="Times New Roman" w:cs="Times New Roman"/>
          <w:sz w:val="24"/>
          <w:szCs w:val="24"/>
        </w:rPr>
        <w:tab/>
      </w:r>
      <w:r w:rsidR="00BF797E">
        <w:rPr>
          <w:rFonts w:ascii="Times New Roman" w:hAnsi="Times New Roman" w:cs="Times New Roman"/>
          <w:sz w:val="24"/>
          <w:szCs w:val="24"/>
        </w:rPr>
        <w:t>Candidates</w:t>
      </w:r>
      <w:r w:rsidR="00973B1C">
        <w:rPr>
          <w:rFonts w:ascii="Times New Roman" w:hAnsi="Times New Roman" w:cs="Times New Roman"/>
          <w:sz w:val="24"/>
          <w:szCs w:val="24"/>
        </w:rPr>
        <w:t xml:space="preserve"> must ensure that the completed application, authorization</w:t>
      </w:r>
      <w:r w:rsidR="007308D9">
        <w:rPr>
          <w:rFonts w:ascii="Times New Roman" w:hAnsi="Times New Roman" w:cs="Times New Roman"/>
          <w:sz w:val="24"/>
          <w:szCs w:val="24"/>
        </w:rPr>
        <w:t xml:space="preserve"> for a tax return transcript request</w:t>
      </w:r>
      <w:r w:rsidR="00973B1C">
        <w:rPr>
          <w:rFonts w:ascii="Times New Roman" w:hAnsi="Times New Roman" w:cs="Times New Roman"/>
          <w:sz w:val="24"/>
          <w:szCs w:val="24"/>
        </w:rPr>
        <w:t xml:space="preserve">, and </w:t>
      </w:r>
      <w:r w:rsidR="00722239">
        <w:rPr>
          <w:rFonts w:ascii="Times New Roman" w:hAnsi="Times New Roman" w:cs="Times New Roman"/>
          <w:sz w:val="24"/>
          <w:szCs w:val="24"/>
        </w:rPr>
        <w:t xml:space="preserve">the BJA </w:t>
      </w:r>
      <w:r w:rsidR="00973B1C">
        <w:rPr>
          <w:rFonts w:ascii="Times New Roman" w:hAnsi="Times New Roman" w:cs="Times New Roman"/>
          <w:sz w:val="24"/>
          <w:szCs w:val="24"/>
        </w:rPr>
        <w:t xml:space="preserve">three-year Service Agreement have arrived at </w:t>
      </w:r>
      <w:r w:rsidR="0067374F" w:rsidRPr="0067374F">
        <w:rPr>
          <w:rFonts w:ascii="Times New Roman" w:hAnsi="Times New Roman" w:cs="Times New Roman"/>
          <w:sz w:val="24"/>
          <w:szCs w:val="24"/>
        </w:rPr>
        <w:t>THECB</w:t>
      </w:r>
      <w:r w:rsidR="00FB6BCA">
        <w:rPr>
          <w:rFonts w:ascii="Times New Roman" w:hAnsi="Times New Roman" w:cs="Times New Roman"/>
          <w:sz w:val="24"/>
          <w:szCs w:val="24"/>
        </w:rPr>
        <w:t xml:space="preserve"> </w:t>
      </w:r>
      <w:r w:rsidR="00973B1C">
        <w:rPr>
          <w:rFonts w:ascii="Times New Roman" w:hAnsi="Times New Roman" w:cs="Times New Roman"/>
          <w:sz w:val="24"/>
          <w:szCs w:val="24"/>
        </w:rPr>
        <w:t>by the</w:t>
      </w:r>
      <w:r w:rsidR="00FB6BCA">
        <w:rPr>
          <w:rFonts w:ascii="Times New Roman" w:hAnsi="Times New Roman" w:cs="Times New Roman"/>
          <w:sz w:val="24"/>
          <w:szCs w:val="24"/>
        </w:rPr>
        <w:t xml:space="preserve"> published deadline</w:t>
      </w:r>
      <w:r w:rsidR="0067374F" w:rsidRPr="0067374F">
        <w:rPr>
          <w:rFonts w:ascii="Times New Roman" w:hAnsi="Times New Roman" w:cs="Times New Roman"/>
          <w:sz w:val="24"/>
          <w:szCs w:val="24"/>
        </w:rPr>
        <w:t xml:space="preserve">. </w:t>
      </w:r>
      <w:r w:rsidR="00162D05">
        <w:rPr>
          <w:rFonts w:ascii="Times New Roman" w:hAnsi="Times New Roman" w:cs="Times New Roman"/>
          <w:sz w:val="24"/>
          <w:szCs w:val="24"/>
        </w:rPr>
        <w:t>THECB plans to create an online application process that will be efficient and user</w:t>
      </w:r>
      <w:r w:rsidR="00F72D39">
        <w:rPr>
          <w:rFonts w:ascii="Times New Roman" w:hAnsi="Times New Roman" w:cs="Times New Roman"/>
          <w:sz w:val="24"/>
          <w:szCs w:val="24"/>
        </w:rPr>
        <w:t>-</w:t>
      </w:r>
      <w:r w:rsidR="00162D05">
        <w:rPr>
          <w:rFonts w:ascii="Times New Roman" w:hAnsi="Times New Roman" w:cs="Times New Roman"/>
          <w:sz w:val="24"/>
          <w:szCs w:val="24"/>
        </w:rPr>
        <w:t>friendly, ensuring immediat</w:t>
      </w:r>
      <w:r w:rsidR="00F72D39">
        <w:rPr>
          <w:rFonts w:ascii="Times New Roman" w:hAnsi="Times New Roman" w:cs="Times New Roman"/>
          <w:sz w:val="24"/>
          <w:szCs w:val="24"/>
        </w:rPr>
        <w:t>e entry of the application data. D</w:t>
      </w:r>
      <w:r w:rsidR="00162D05">
        <w:rPr>
          <w:rFonts w:ascii="Times New Roman" w:hAnsi="Times New Roman" w:cs="Times New Roman"/>
          <w:sz w:val="24"/>
          <w:szCs w:val="24"/>
        </w:rPr>
        <w:t xml:space="preserve">ocuments requiring a signature </w:t>
      </w:r>
      <w:r w:rsidR="00F72D39">
        <w:rPr>
          <w:rFonts w:ascii="Times New Roman" w:hAnsi="Times New Roman" w:cs="Times New Roman"/>
          <w:sz w:val="24"/>
          <w:szCs w:val="24"/>
        </w:rPr>
        <w:t xml:space="preserve">will be </w:t>
      </w:r>
      <w:r w:rsidR="00162D05">
        <w:rPr>
          <w:rFonts w:ascii="Times New Roman" w:hAnsi="Times New Roman" w:cs="Times New Roman"/>
          <w:sz w:val="24"/>
          <w:szCs w:val="24"/>
        </w:rPr>
        <w:t xml:space="preserve">delivered by mail, fax, or e-mail attachment (file in portable document format). </w:t>
      </w:r>
      <w:r w:rsidR="00A526A2">
        <w:rPr>
          <w:rFonts w:ascii="Times New Roman" w:hAnsi="Times New Roman" w:cs="Times New Roman"/>
          <w:sz w:val="24"/>
          <w:szCs w:val="24"/>
        </w:rPr>
        <w:t xml:space="preserve">These forms will, at the least, be posted as fill-able forms on </w:t>
      </w:r>
      <w:r w:rsidR="00155CD9">
        <w:rPr>
          <w:rFonts w:ascii="Times New Roman" w:hAnsi="Times New Roman" w:cs="Times New Roman"/>
          <w:sz w:val="24"/>
          <w:szCs w:val="24"/>
        </w:rPr>
        <w:t xml:space="preserve">the </w:t>
      </w:r>
      <w:r w:rsidR="00A526A2">
        <w:rPr>
          <w:rFonts w:ascii="Times New Roman" w:hAnsi="Times New Roman" w:cs="Times New Roman"/>
          <w:sz w:val="24"/>
          <w:szCs w:val="24"/>
        </w:rPr>
        <w:t>THECB web page for loan repayment programs, to be downloaded</w:t>
      </w:r>
      <w:r w:rsidR="00475048">
        <w:rPr>
          <w:rFonts w:ascii="Times New Roman" w:hAnsi="Times New Roman" w:cs="Times New Roman"/>
          <w:sz w:val="24"/>
          <w:szCs w:val="24"/>
        </w:rPr>
        <w:t>, completed,</w:t>
      </w:r>
      <w:r w:rsidR="00A526A2">
        <w:rPr>
          <w:rFonts w:ascii="Times New Roman" w:hAnsi="Times New Roman" w:cs="Times New Roman"/>
          <w:sz w:val="24"/>
          <w:szCs w:val="24"/>
        </w:rPr>
        <w:t xml:space="preserve"> and delivered</w:t>
      </w:r>
      <w:r w:rsidR="00475048">
        <w:rPr>
          <w:rFonts w:ascii="Times New Roman" w:hAnsi="Times New Roman" w:cs="Times New Roman"/>
          <w:sz w:val="24"/>
          <w:szCs w:val="24"/>
        </w:rPr>
        <w:t xml:space="preserve"> </w:t>
      </w:r>
      <w:r w:rsidR="00763CC5">
        <w:rPr>
          <w:rFonts w:ascii="Times New Roman" w:hAnsi="Times New Roman" w:cs="Times New Roman"/>
          <w:sz w:val="24"/>
          <w:szCs w:val="24"/>
        </w:rPr>
        <w:t xml:space="preserve">by </w:t>
      </w:r>
      <w:r w:rsidR="00162D05">
        <w:rPr>
          <w:rFonts w:ascii="Times New Roman" w:hAnsi="Times New Roman" w:cs="Times New Roman"/>
          <w:sz w:val="24"/>
          <w:szCs w:val="24"/>
        </w:rPr>
        <w:t xml:space="preserve">the means indicated above. </w:t>
      </w:r>
      <w:r w:rsidR="00A526A2">
        <w:rPr>
          <w:rFonts w:ascii="Times New Roman" w:hAnsi="Times New Roman" w:cs="Times New Roman"/>
          <w:sz w:val="24"/>
          <w:szCs w:val="24"/>
        </w:rPr>
        <w:t xml:space="preserve">Applicants will be able to check the status of their applications online. </w:t>
      </w:r>
      <w:r w:rsidR="00BF797E">
        <w:rPr>
          <w:rFonts w:ascii="Times New Roman" w:hAnsi="Times New Roman" w:cs="Times New Roman"/>
          <w:sz w:val="24"/>
          <w:szCs w:val="24"/>
        </w:rPr>
        <w:t xml:space="preserve">The application will include an employment verification section requiring the employer to certify that the applicant meets the prescribed definitions of prosecutor </w:t>
      </w:r>
      <w:r w:rsidR="00162D05">
        <w:rPr>
          <w:rFonts w:ascii="Times New Roman" w:hAnsi="Times New Roman" w:cs="Times New Roman"/>
          <w:sz w:val="24"/>
          <w:szCs w:val="24"/>
        </w:rPr>
        <w:t xml:space="preserve">or </w:t>
      </w:r>
      <w:r w:rsidR="00BF797E">
        <w:rPr>
          <w:rFonts w:ascii="Times New Roman" w:hAnsi="Times New Roman" w:cs="Times New Roman"/>
          <w:sz w:val="24"/>
          <w:szCs w:val="24"/>
        </w:rPr>
        <w:t>public defender and that the applicant has been employed in that capacity for at least 12 months. Follow-up calls or e-mails to employers will be conducted for a sampling of selected applicants.</w:t>
      </w:r>
      <w:r w:rsidR="00966FEA">
        <w:rPr>
          <w:rFonts w:ascii="Times New Roman" w:hAnsi="Times New Roman" w:cs="Times New Roman"/>
          <w:sz w:val="24"/>
          <w:szCs w:val="24"/>
        </w:rPr>
        <w:t xml:space="preserve"> THECB will use the National Student Loan Data System (NSLDS) for verification of loan information. </w:t>
      </w:r>
      <w:r w:rsidR="00966FEA" w:rsidRPr="0067374F">
        <w:rPr>
          <w:rFonts w:ascii="Times New Roman" w:hAnsi="Times New Roman" w:cs="Times New Roman"/>
          <w:sz w:val="24"/>
          <w:szCs w:val="24"/>
        </w:rPr>
        <w:t xml:space="preserve">The highest ranked applications </w:t>
      </w:r>
      <w:r w:rsidR="00966FEA">
        <w:rPr>
          <w:rFonts w:ascii="Times New Roman" w:hAnsi="Times New Roman" w:cs="Times New Roman"/>
          <w:sz w:val="24"/>
          <w:szCs w:val="24"/>
        </w:rPr>
        <w:t xml:space="preserve">representing full expenditure of funds reserved for each group </w:t>
      </w:r>
      <w:r w:rsidR="00966FEA" w:rsidRPr="0067374F">
        <w:rPr>
          <w:rFonts w:ascii="Times New Roman" w:hAnsi="Times New Roman" w:cs="Times New Roman"/>
          <w:sz w:val="24"/>
          <w:szCs w:val="24"/>
        </w:rPr>
        <w:t>will be selected for verification of reported income and loan information.</w:t>
      </w:r>
      <w:r w:rsidR="009C1E77" w:rsidRPr="009C1E77">
        <w:rPr>
          <w:rFonts w:ascii="Times New Roman" w:hAnsi="Times New Roman" w:cs="Times New Roman"/>
          <w:sz w:val="24"/>
          <w:szCs w:val="24"/>
        </w:rPr>
        <w:t xml:space="preserve"> </w:t>
      </w:r>
    </w:p>
    <w:p w:rsidR="00722239" w:rsidRDefault="00722239" w:rsidP="0067374F">
      <w:pPr>
        <w:spacing w:line="480" w:lineRule="auto"/>
        <w:rPr>
          <w:rFonts w:ascii="Times New Roman" w:hAnsi="Times New Roman" w:cs="Times New Roman"/>
          <w:sz w:val="24"/>
          <w:szCs w:val="24"/>
        </w:rPr>
      </w:pPr>
      <w:r>
        <w:rPr>
          <w:rFonts w:ascii="Times New Roman" w:hAnsi="Times New Roman" w:cs="Times New Roman"/>
          <w:sz w:val="24"/>
          <w:szCs w:val="24"/>
        </w:rPr>
        <w:tab/>
        <w:t>THECB estimates that the application period will be November 1-December 31</w:t>
      </w:r>
      <w:r w:rsidR="005E0DCF">
        <w:rPr>
          <w:rFonts w:ascii="Times New Roman" w:hAnsi="Times New Roman" w:cs="Times New Roman"/>
          <w:sz w:val="24"/>
          <w:szCs w:val="24"/>
        </w:rPr>
        <w:t>, so that the funds will be disbursed as taxable income for 2011. This will give candidates ample time to submit an application and will allow recipients time to plan for the added tax liability.</w:t>
      </w:r>
    </w:p>
    <w:p w:rsidR="00806F81" w:rsidRPr="00806F81" w:rsidRDefault="00806F81" w:rsidP="00C93A91">
      <w:pPr>
        <w:pBdr>
          <w:top w:val="single" w:sz="4" w:space="1" w:color="auto"/>
          <w:left w:val="single" w:sz="4" w:space="4" w:color="auto"/>
          <w:bottom w:val="single" w:sz="4" w:space="1" w:color="auto"/>
          <w:right w:val="single" w:sz="4" w:space="4" w:color="auto"/>
        </w:pBdr>
        <w:shd w:val="pct5"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Selection Process</w:t>
      </w:r>
    </w:p>
    <w:p w:rsidR="006E69A4" w:rsidRDefault="001C32CC" w:rsidP="006E69A4">
      <w:pPr>
        <w:spacing w:line="480" w:lineRule="auto"/>
        <w:rPr>
          <w:rFonts w:ascii="Times New Roman" w:hAnsi="Times New Roman" w:cs="Times New Roman"/>
          <w:sz w:val="24"/>
          <w:szCs w:val="24"/>
        </w:rPr>
      </w:pPr>
      <w:r>
        <w:rPr>
          <w:rFonts w:ascii="Times New Roman" w:hAnsi="Times New Roman" w:cs="Times New Roman"/>
          <w:sz w:val="24"/>
          <w:szCs w:val="24"/>
        </w:rPr>
        <w:tab/>
      </w:r>
      <w:r w:rsidR="00EA6E30">
        <w:rPr>
          <w:rFonts w:ascii="Times New Roman" w:hAnsi="Times New Roman" w:cs="Times New Roman"/>
          <w:sz w:val="24"/>
          <w:szCs w:val="24"/>
        </w:rPr>
        <w:t>T</w:t>
      </w:r>
      <w:r w:rsidR="0067374F" w:rsidRPr="0067374F">
        <w:rPr>
          <w:rFonts w:ascii="Times New Roman" w:hAnsi="Times New Roman" w:cs="Times New Roman"/>
          <w:sz w:val="24"/>
          <w:szCs w:val="24"/>
        </w:rPr>
        <w:t xml:space="preserve">he </w:t>
      </w:r>
      <w:r w:rsidR="00EA6E30">
        <w:rPr>
          <w:rFonts w:ascii="Times New Roman" w:hAnsi="Times New Roman" w:cs="Times New Roman"/>
          <w:sz w:val="24"/>
          <w:szCs w:val="24"/>
        </w:rPr>
        <w:t xml:space="preserve">application ranking </w:t>
      </w:r>
      <w:r w:rsidR="0067374F" w:rsidRPr="0067374F">
        <w:rPr>
          <w:rFonts w:ascii="Times New Roman" w:hAnsi="Times New Roman" w:cs="Times New Roman"/>
          <w:sz w:val="24"/>
          <w:szCs w:val="24"/>
        </w:rPr>
        <w:t xml:space="preserve">process </w:t>
      </w:r>
      <w:r w:rsidR="00EA6E30">
        <w:rPr>
          <w:rFonts w:ascii="Times New Roman" w:hAnsi="Times New Roman" w:cs="Times New Roman"/>
          <w:sz w:val="24"/>
          <w:szCs w:val="24"/>
        </w:rPr>
        <w:t xml:space="preserve">for public defenders and prosecutors </w:t>
      </w:r>
      <w:r w:rsidR="0067374F" w:rsidRPr="0067374F">
        <w:rPr>
          <w:rFonts w:ascii="Times New Roman" w:hAnsi="Times New Roman" w:cs="Times New Roman"/>
          <w:sz w:val="24"/>
          <w:szCs w:val="24"/>
        </w:rPr>
        <w:t xml:space="preserve">will </w:t>
      </w:r>
      <w:r w:rsidR="00973B1C">
        <w:rPr>
          <w:rFonts w:ascii="Times New Roman" w:hAnsi="Times New Roman" w:cs="Times New Roman"/>
          <w:sz w:val="24"/>
          <w:szCs w:val="24"/>
        </w:rPr>
        <w:t>occur</w:t>
      </w:r>
      <w:r w:rsidR="0067374F" w:rsidRPr="0067374F">
        <w:rPr>
          <w:rFonts w:ascii="Times New Roman" w:hAnsi="Times New Roman" w:cs="Times New Roman"/>
          <w:sz w:val="24"/>
          <w:szCs w:val="24"/>
        </w:rPr>
        <w:t xml:space="preserve"> separate</w:t>
      </w:r>
      <w:r w:rsidR="00973B1C">
        <w:rPr>
          <w:rFonts w:ascii="Times New Roman" w:hAnsi="Times New Roman" w:cs="Times New Roman"/>
          <w:sz w:val="24"/>
          <w:szCs w:val="24"/>
        </w:rPr>
        <w:t>ly</w:t>
      </w:r>
      <w:r w:rsidR="00766DF9">
        <w:rPr>
          <w:rFonts w:ascii="Times New Roman" w:hAnsi="Times New Roman" w:cs="Times New Roman"/>
          <w:sz w:val="24"/>
          <w:szCs w:val="24"/>
        </w:rPr>
        <w:t xml:space="preserve"> for each group</w:t>
      </w:r>
      <w:r w:rsidR="0067374F" w:rsidRPr="0067374F">
        <w:rPr>
          <w:rFonts w:ascii="Times New Roman" w:hAnsi="Times New Roman" w:cs="Times New Roman"/>
          <w:sz w:val="24"/>
          <w:szCs w:val="24"/>
        </w:rPr>
        <w:t xml:space="preserve">. </w:t>
      </w:r>
      <w:r w:rsidR="00766DF9">
        <w:rPr>
          <w:rFonts w:ascii="Times New Roman" w:hAnsi="Times New Roman" w:cs="Times New Roman"/>
          <w:sz w:val="24"/>
          <w:szCs w:val="24"/>
        </w:rPr>
        <w:t xml:space="preserve"> </w:t>
      </w:r>
      <w:r w:rsidR="0067374F" w:rsidRPr="0067374F">
        <w:rPr>
          <w:rFonts w:ascii="Times New Roman" w:hAnsi="Times New Roman" w:cs="Times New Roman"/>
          <w:sz w:val="24"/>
          <w:szCs w:val="24"/>
        </w:rPr>
        <w:t xml:space="preserve">If funding for this program continues in future years, first priority will </w:t>
      </w:r>
      <w:r w:rsidR="003F1452">
        <w:rPr>
          <w:rFonts w:ascii="Times New Roman" w:hAnsi="Times New Roman" w:cs="Times New Roman"/>
          <w:sz w:val="24"/>
          <w:szCs w:val="24"/>
        </w:rPr>
        <w:t>be assigned to renewal applicants</w:t>
      </w:r>
      <w:r w:rsidR="00766DF9">
        <w:rPr>
          <w:rFonts w:ascii="Times New Roman" w:hAnsi="Times New Roman" w:cs="Times New Roman"/>
          <w:sz w:val="24"/>
          <w:szCs w:val="24"/>
        </w:rPr>
        <w:t xml:space="preserve">. </w:t>
      </w:r>
      <w:r w:rsidR="00EA6E30">
        <w:rPr>
          <w:rFonts w:ascii="Times New Roman" w:hAnsi="Times New Roman" w:cs="Times New Roman"/>
          <w:sz w:val="24"/>
          <w:szCs w:val="24"/>
        </w:rPr>
        <w:t>N</w:t>
      </w:r>
      <w:r w:rsidR="0067374F" w:rsidRPr="0067374F">
        <w:rPr>
          <w:rFonts w:ascii="Times New Roman" w:hAnsi="Times New Roman" w:cs="Times New Roman"/>
          <w:sz w:val="24"/>
          <w:szCs w:val="24"/>
        </w:rPr>
        <w:t xml:space="preserve">ew applications will be ranked according to objective criteria established to identify those who </w:t>
      </w:r>
      <w:r w:rsidR="00806F81">
        <w:rPr>
          <w:rFonts w:ascii="Times New Roman" w:hAnsi="Times New Roman" w:cs="Times New Roman"/>
          <w:sz w:val="24"/>
          <w:szCs w:val="24"/>
        </w:rPr>
        <w:t>are the least able</w:t>
      </w:r>
      <w:r w:rsidR="0067374F" w:rsidRPr="0067374F">
        <w:rPr>
          <w:rFonts w:ascii="Times New Roman" w:hAnsi="Times New Roman" w:cs="Times New Roman"/>
          <w:sz w:val="24"/>
          <w:szCs w:val="24"/>
        </w:rPr>
        <w:t xml:space="preserve"> to repay their student loans. </w:t>
      </w:r>
    </w:p>
    <w:p w:rsidR="004B255C" w:rsidRPr="00CA7E06" w:rsidRDefault="004B255C" w:rsidP="001C32CC">
      <w:pPr>
        <w:spacing w:line="480" w:lineRule="auto"/>
        <w:jc w:val="center"/>
        <w:rPr>
          <w:rFonts w:ascii="Times New Roman" w:hAnsi="Times New Roman" w:cs="Times New Roman"/>
          <w:sz w:val="24"/>
          <w:szCs w:val="24"/>
          <w:u w:val="single"/>
        </w:rPr>
      </w:pPr>
      <w:r w:rsidRPr="00CA7E06">
        <w:rPr>
          <w:rFonts w:ascii="Times New Roman" w:hAnsi="Times New Roman" w:cs="Times New Roman"/>
          <w:sz w:val="24"/>
          <w:szCs w:val="24"/>
          <w:u w:val="single"/>
        </w:rPr>
        <w:t>Ge</w:t>
      </w:r>
      <w:r w:rsidR="00CA7E06" w:rsidRPr="00CA7E06">
        <w:rPr>
          <w:rFonts w:ascii="Times New Roman" w:hAnsi="Times New Roman" w:cs="Times New Roman"/>
          <w:sz w:val="24"/>
          <w:szCs w:val="24"/>
          <w:u w:val="single"/>
        </w:rPr>
        <w:t>ographic Distribution of Awards</w:t>
      </w:r>
    </w:p>
    <w:p w:rsidR="00645C9F" w:rsidRDefault="00645C9F" w:rsidP="006E69A4">
      <w:pPr>
        <w:spacing w:line="480" w:lineRule="auto"/>
        <w:rPr>
          <w:rFonts w:ascii="Times New Roman" w:hAnsi="Times New Roman" w:cs="Times New Roman"/>
          <w:sz w:val="24"/>
          <w:szCs w:val="24"/>
        </w:rPr>
      </w:pPr>
      <w:r>
        <w:rPr>
          <w:rFonts w:ascii="Times New Roman" w:hAnsi="Times New Roman" w:cs="Times New Roman"/>
          <w:sz w:val="24"/>
          <w:szCs w:val="24"/>
        </w:rPr>
        <w:tab/>
      </w:r>
      <w:r w:rsidR="003155F2">
        <w:rPr>
          <w:rFonts w:ascii="Times New Roman" w:hAnsi="Times New Roman" w:cs="Times New Roman"/>
          <w:sz w:val="24"/>
          <w:szCs w:val="24"/>
        </w:rPr>
        <w:t xml:space="preserve">The TDCAA has established eight regions within the State. </w:t>
      </w:r>
      <w:r w:rsidR="001C6874">
        <w:rPr>
          <w:rFonts w:ascii="Times New Roman" w:hAnsi="Times New Roman" w:cs="Times New Roman"/>
          <w:sz w:val="24"/>
          <w:szCs w:val="24"/>
        </w:rPr>
        <w:t xml:space="preserve">THECB will </w:t>
      </w:r>
      <w:r w:rsidR="003155F2">
        <w:rPr>
          <w:rFonts w:ascii="Times New Roman" w:hAnsi="Times New Roman" w:cs="Times New Roman"/>
          <w:sz w:val="24"/>
          <w:szCs w:val="24"/>
        </w:rPr>
        <w:t>sort prosecutor applications by geographic region</w:t>
      </w:r>
      <w:r w:rsidR="00AF7D31">
        <w:rPr>
          <w:rFonts w:ascii="Times New Roman" w:hAnsi="Times New Roman" w:cs="Times New Roman"/>
          <w:sz w:val="24"/>
          <w:szCs w:val="24"/>
        </w:rPr>
        <w:t xml:space="preserve"> and t</w:t>
      </w:r>
      <w:r w:rsidR="001C6874">
        <w:rPr>
          <w:rFonts w:ascii="Times New Roman" w:hAnsi="Times New Roman" w:cs="Times New Roman"/>
          <w:sz w:val="24"/>
          <w:szCs w:val="24"/>
        </w:rPr>
        <w:t xml:space="preserve">he ten </w:t>
      </w:r>
      <w:r w:rsidR="00AF7D31">
        <w:rPr>
          <w:rFonts w:ascii="Times New Roman" w:hAnsi="Times New Roman" w:cs="Times New Roman"/>
          <w:sz w:val="24"/>
          <w:szCs w:val="24"/>
        </w:rPr>
        <w:t xml:space="preserve">eligible </w:t>
      </w:r>
      <w:r w:rsidR="003155F2">
        <w:rPr>
          <w:rFonts w:ascii="Times New Roman" w:hAnsi="Times New Roman" w:cs="Times New Roman"/>
          <w:sz w:val="24"/>
          <w:szCs w:val="24"/>
        </w:rPr>
        <w:t>applicants</w:t>
      </w:r>
      <w:r w:rsidR="005A1A20">
        <w:rPr>
          <w:rFonts w:ascii="Times New Roman" w:hAnsi="Times New Roman" w:cs="Times New Roman"/>
          <w:sz w:val="24"/>
          <w:szCs w:val="24"/>
        </w:rPr>
        <w:t xml:space="preserve"> </w:t>
      </w:r>
      <w:r w:rsidR="003155F2">
        <w:rPr>
          <w:rFonts w:ascii="Times New Roman" w:hAnsi="Times New Roman" w:cs="Times New Roman"/>
          <w:sz w:val="24"/>
          <w:szCs w:val="24"/>
        </w:rPr>
        <w:t xml:space="preserve">within each </w:t>
      </w:r>
      <w:r w:rsidR="00AF7D31">
        <w:rPr>
          <w:rFonts w:ascii="Times New Roman" w:hAnsi="Times New Roman" w:cs="Times New Roman"/>
          <w:sz w:val="24"/>
          <w:szCs w:val="24"/>
        </w:rPr>
        <w:t xml:space="preserve">region </w:t>
      </w:r>
      <w:r w:rsidR="005A1A20">
        <w:rPr>
          <w:rFonts w:ascii="Times New Roman" w:hAnsi="Times New Roman" w:cs="Times New Roman"/>
          <w:sz w:val="24"/>
          <w:szCs w:val="24"/>
        </w:rPr>
        <w:t xml:space="preserve">who are the </w:t>
      </w:r>
      <w:r w:rsidR="001C6874">
        <w:rPr>
          <w:rFonts w:ascii="Times New Roman" w:hAnsi="Times New Roman" w:cs="Times New Roman"/>
          <w:sz w:val="24"/>
          <w:szCs w:val="24"/>
        </w:rPr>
        <w:t>“least able to pay” their loans</w:t>
      </w:r>
      <w:r w:rsidR="00AF7D31">
        <w:rPr>
          <w:rFonts w:ascii="Times New Roman" w:hAnsi="Times New Roman" w:cs="Times New Roman"/>
          <w:sz w:val="24"/>
          <w:szCs w:val="24"/>
        </w:rPr>
        <w:t xml:space="preserve"> will be selected for awards</w:t>
      </w:r>
      <w:r w:rsidR="003155F2">
        <w:rPr>
          <w:rFonts w:ascii="Times New Roman" w:hAnsi="Times New Roman" w:cs="Times New Roman"/>
          <w:sz w:val="24"/>
          <w:szCs w:val="24"/>
        </w:rPr>
        <w:t>.</w:t>
      </w:r>
      <w:r w:rsidR="001C6874">
        <w:rPr>
          <w:rFonts w:ascii="Times New Roman" w:hAnsi="Times New Roman" w:cs="Times New Roman"/>
          <w:sz w:val="24"/>
          <w:szCs w:val="24"/>
        </w:rPr>
        <w:t xml:space="preserve"> </w:t>
      </w:r>
      <w:r w:rsidR="00AF7D31">
        <w:rPr>
          <w:rFonts w:ascii="Times New Roman" w:hAnsi="Times New Roman" w:cs="Times New Roman"/>
          <w:sz w:val="24"/>
          <w:szCs w:val="24"/>
        </w:rPr>
        <w:t>R</w:t>
      </w:r>
      <w:r w:rsidR="001C6874">
        <w:rPr>
          <w:rFonts w:ascii="Times New Roman" w:hAnsi="Times New Roman" w:cs="Times New Roman"/>
          <w:sz w:val="24"/>
          <w:szCs w:val="24"/>
        </w:rPr>
        <w:t xml:space="preserve">emaining eligible prosecutor applications will be ranked in order </w:t>
      </w:r>
      <w:r w:rsidR="00162D05">
        <w:rPr>
          <w:rFonts w:ascii="Times New Roman" w:hAnsi="Times New Roman" w:cs="Times New Roman"/>
          <w:sz w:val="24"/>
          <w:szCs w:val="24"/>
        </w:rPr>
        <w:t>o</w:t>
      </w:r>
      <w:r w:rsidR="001C6874">
        <w:rPr>
          <w:rFonts w:ascii="Times New Roman" w:hAnsi="Times New Roman" w:cs="Times New Roman"/>
          <w:sz w:val="24"/>
          <w:szCs w:val="24"/>
        </w:rPr>
        <w:t xml:space="preserve">f inability to pay, </w:t>
      </w:r>
      <w:r w:rsidR="00AF7D31">
        <w:rPr>
          <w:rFonts w:ascii="Times New Roman" w:hAnsi="Times New Roman" w:cs="Times New Roman"/>
          <w:sz w:val="24"/>
          <w:szCs w:val="24"/>
        </w:rPr>
        <w:t xml:space="preserve">without regard to geographic location, </w:t>
      </w:r>
      <w:r w:rsidR="001C6874">
        <w:rPr>
          <w:rFonts w:ascii="Times New Roman" w:hAnsi="Times New Roman" w:cs="Times New Roman"/>
          <w:sz w:val="24"/>
          <w:szCs w:val="24"/>
        </w:rPr>
        <w:t xml:space="preserve">until all funds have been </w:t>
      </w:r>
      <w:r w:rsidR="004E7991">
        <w:rPr>
          <w:rFonts w:ascii="Times New Roman" w:hAnsi="Times New Roman" w:cs="Times New Roman"/>
          <w:sz w:val="24"/>
          <w:szCs w:val="24"/>
        </w:rPr>
        <w:t>encumbered</w:t>
      </w:r>
      <w:r w:rsidR="001C6874">
        <w:rPr>
          <w:rFonts w:ascii="Times New Roman" w:hAnsi="Times New Roman" w:cs="Times New Roman"/>
          <w:sz w:val="24"/>
          <w:szCs w:val="24"/>
        </w:rPr>
        <w:t xml:space="preserve">.  </w:t>
      </w:r>
      <w:r w:rsidR="006F020D">
        <w:rPr>
          <w:rFonts w:ascii="Times New Roman" w:hAnsi="Times New Roman" w:cs="Times New Roman"/>
          <w:sz w:val="24"/>
          <w:szCs w:val="24"/>
        </w:rPr>
        <w:t>Because of the uneven geographic distribution of public defender offices in Texas, it is not feasible to</w:t>
      </w:r>
      <w:r w:rsidR="00162D05">
        <w:rPr>
          <w:rFonts w:ascii="Times New Roman" w:hAnsi="Times New Roman" w:cs="Times New Roman"/>
          <w:sz w:val="24"/>
          <w:szCs w:val="24"/>
        </w:rPr>
        <w:t xml:space="preserve"> make allocations </w:t>
      </w:r>
      <w:r w:rsidR="00101CDA">
        <w:rPr>
          <w:rFonts w:ascii="Times New Roman" w:hAnsi="Times New Roman" w:cs="Times New Roman"/>
          <w:sz w:val="24"/>
          <w:szCs w:val="24"/>
        </w:rPr>
        <w:t xml:space="preserve">for public defenders </w:t>
      </w:r>
      <w:r w:rsidR="00162D05">
        <w:rPr>
          <w:rFonts w:ascii="Times New Roman" w:hAnsi="Times New Roman" w:cs="Times New Roman"/>
          <w:sz w:val="24"/>
          <w:szCs w:val="24"/>
        </w:rPr>
        <w:t>based on geographic regions of the state</w:t>
      </w:r>
      <w:r w:rsidR="00101CDA">
        <w:rPr>
          <w:rFonts w:ascii="Times New Roman" w:hAnsi="Times New Roman" w:cs="Times New Roman"/>
          <w:sz w:val="24"/>
          <w:szCs w:val="24"/>
        </w:rPr>
        <w:t>.</w:t>
      </w:r>
      <w:r w:rsidR="00162D05">
        <w:rPr>
          <w:rFonts w:ascii="Times New Roman" w:hAnsi="Times New Roman" w:cs="Times New Roman"/>
          <w:sz w:val="24"/>
          <w:szCs w:val="24"/>
        </w:rPr>
        <w:t xml:space="preserve"> </w:t>
      </w:r>
    </w:p>
    <w:p w:rsidR="00170EA9" w:rsidRDefault="00717A3F" w:rsidP="001C32CC">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Statutory Compliance Plan - </w:t>
      </w:r>
      <w:r w:rsidR="009105DC" w:rsidRPr="00B2772B">
        <w:rPr>
          <w:rFonts w:ascii="Times New Roman" w:hAnsi="Times New Roman" w:cs="Times New Roman"/>
          <w:sz w:val="24"/>
          <w:szCs w:val="24"/>
          <w:u w:val="single"/>
        </w:rPr>
        <w:t>Determination of “Least Ability to Pay”</w:t>
      </w:r>
    </w:p>
    <w:p w:rsidR="006E69A4" w:rsidRDefault="00690C3C" w:rsidP="006C0650">
      <w:pPr>
        <w:spacing w:line="480" w:lineRule="auto"/>
        <w:rPr>
          <w:rFonts w:ascii="Times New Roman" w:hAnsi="Times New Roman" w:cs="Times New Roman"/>
          <w:sz w:val="24"/>
          <w:szCs w:val="24"/>
        </w:rPr>
      </w:pPr>
      <w:r>
        <w:rPr>
          <w:rFonts w:ascii="Times New Roman" w:hAnsi="Times New Roman" w:cs="Times New Roman"/>
          <w:sz w:val="24"/>
          <w:szCs w:val="24"/>
        </w:rPr>
        <w:tab/>
      </w:r>
      <w:r w:rsidR="00B2772B" w:rsidRPr="00B2772B">
        <w:rPr>
          <w:rFonts w:ascii="Times New Roman" w:hAnsi="Times New Roman" w:cs="Times New Roman"/>
          <w:sz w:val="24"/>
          <w:szCs w:val="24"/>
        </w:rPr>
        <w:t>Applicants are required to provide the amount reported for 2009 as Adjusted Gross Income on Line 37 of IRS Form 1040</w:t>
      </w:r>
      <w:r w:rsidR="00170EA9">
        <w:rPr>
          <w:rFonts w:ascii="Times New Roman" w:hAnsi="Times New Roman" w:cs="Times New Roman"/>
          <w:sz w:val="24"/>
          <w:szCs w:val="24"/>
        </w:rPr>
        <w:t>, as well as the total exemptions claimed on line 42</w:t>
      </w:r>
      <w:r w:rsidR="00B2772B" w:rsidRPr="00B2772B">
        <w:rPr>
          <w:rFonts w:ascii="Times New Roman" w:hAnsi="Times New Roman" w:cs="Times New Roman"/>
          <w:sz w:val="24"/>
          <w:szCs w:val="24"/>
        </w:rPr>
        <w:t>; if a spouse filed a separate tax return</w:t>
      </w:r>
      <w:r w:rsidR="004762CC">
        <w:rPr>
          <w:rFonts w:ascii="Times New Roman" w:hAnsi="Times New Roman" w:cs="Times New Roman"/>
          <w:sz w:val="24"/>
          <w:szCs w:val="24"/>
        </w:rPr>
        <w:t>,</w:t>
      </w:r>
      <w:r w:rsidR="00B2772B" w:rsidRPr="00B2772B">
        <w:rPr>
          <w:rFonts w:ascii="Times New Roman" w:hAnsi="Times New Roman" w:cs="Times New Roman"/>
          <w:sz w:val="24"/>
          <w:szCs w:val="24"/>
        </w:rPr>
        <w:t xml:space="preserve"> the information from both returns must be provided</w:t>
      </w:r>
      <w:r w:rsidR="00B2772B">
        <w:rPr>
          <w:rFonts w:ascii="Times New Roman" w:hAnsi="Times New Roman" w:cs="Times New Roman"/>
          <w:sz w:val="24"/>
          <w:szCs w:val="24"/>
        </w:rPr>
        <w:t>.</w:t>
      </w:r>
      <w:r w:rsidR="00170EA9">
        <w:rPr>
          <w:rFonts w:ascii="Times New Roman" w:hAnsi="Times New Roman" w:cs="Times New Roman"/>
          <w:sz w:val="24"/>
          <w:szCs w:val="24"/>
        </w:rPr>
        <w:t xml:space="preserve">  </w:t>
      </w:r>
    </w:p>
    <w:p w:rsidR="00170EA9" w:rsidRPr="00170EA9" w:rsidRDefault="006E69A4" w:rsidP="006C0650">
      <w:pPr>
        <w:spacing w:line="480" w:lineRule="auto"/>
        <w:rPr>
          <w:rFonts w:ascii="Times New Roman" w:hAnsi="Times New Roman" w:cs="Times New Roman"/>
          <w:sz w:val="24"/>
          <w:szCs w:val="24"/>
        </w:rPr>
      </w:pPr>
      <w:r>
        <w:rPr>
          <w:rFonts w:ascii="Times New Roman" w:hAnsi="Times New Roman" w:cs="Times New Roman"/>
          <w:sz w:val="24"/>
          <w:szCs w:val="24"/>
        </w:rPr>
        <w:t>The data will be used to perform the following automated calculations</w:t>
      </w:r>
      <w:r w:rsidR="00F454A8">
        <w:rPr>
          <w:rFonts w:ascii="Times New Roman" w:hAnsi="Times New Roman" w:cs="Times New Roman"/>
          <w:sz w:val="24"/>
          <w:szCs w:val="24"/>
        </w:rPr>
        <w:t>:</w:t>
      </w:r>
    </w:p>
    <w:p w:rsidR="00170EA9" w:rsidRDefault="00F454A8" w:rsidP="00F454A8">
      <w:pPr>
        <w:pStyle w:val="ListParagraph"/>
        <w:numPr>
          <w:ilvl w:val="0"/>
          <w:numId w:val="15"/>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S</w:t>
      </w:r>
      <w:r w:rsidR="00170EA9">
        <w:rPr>
          <w:rFonts w:ascii="Times New Roman" w:hAnsi="Times New Roman" w:cs="Times New Roman"/>
          <w:sz w:val="24"/>
          <w:szCs w:val="24"/>
        </w:rPr>
        <w:t>ubtract the exemption amount from the reported AGI amount</w:t>
      </w:r>
      <w:r w:rsidR="003055D6">
        <w:rPr>
          <w:rFonts w:ascii="Times New Roman" w:hAnsi="Times New Roman" w:cs="Times New Roman"/>
          <w:sz w:val="24"/>
          <w:szCs w:val="24"/>
        </w:rPr>
        <w:t>;</w:t>
      </w:r>
    </w:p>
    <w:p w:rsidR="00F454A8" w:rsidRDefault="00F454A8" w:rsidP="00F454A8">
      <w:pPr>
        <w:pStyle w:val="ListParagraph"/>
        <w:numPr>
          <w:ilvl w:val="0"/>
          <w:numId w:val="15"/>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Divide</w:t>
      </w:r>
      <w:r w:rsidR="003055D6" w:rsidRPr="00F454A8">
        <w:rPr>
          <w:rFonts w:ascii="Times New Roman" w:hAnsi="Times New Roman" w:cs="Times New Roman"/>
          <w:sz w:val="24"/>
          <w:szCs w:val="24"/>
        </w:rPr>
        <w:t xml:space="preserve"> </w:t>
      </w:r>
      <w:r>
        <w:rPr>
          <w:rFonts w:ascii="Times New Roman" w:hAnsi="Times New Roman" w:cs="Times New Roman"/>
          <w:sz w:val="24"/>
          <w:szCs w:val="24"/>
        </w:rPr>
        <w:t xml:space="preserve">the remaining </w:t>
      </w:r>
      <w:r w:rsidR="003055D6" w:rsidRPr="00F454A8">
        <w:rPr>
          <w:rFonts w:ascii="Times New Roman" w:hAnsi="Times New Roman" w:cs="Times New Roman"/>
          <w:sz w:val="24"/>
          <w:szCs w:val="24"/>
        </w:rPr>
        <w:t>AGI by the cost of living index</w:t>
      </w:r>
      <w:r w:rsidRPr="00F454A8">
        <w:rPr>
          <w:rFonts w:ascii="Times New Roman" w:hAnsi="Times New Roman" w:cs="Times New Roman"/>
          <w:sz w:val="24"/>
          <w:szCs w:val="24"/>
        </w:rPr>
        <w:t xml:space="preserve"> </w:t>
      </w:r>
      <w:r w:rsidR="003055D6" w:rsidRPr="00F454A8">
        <w:rPr>
          <w:rFonts w:ascii="Times New Roman" w:hAnsi="Times New Roman" w:cs="Times New Roman"/>
          <w:sz w:val="24"/>
          <w:szCs w:val="24"/>
        </w:rPr>
        <w:t xml:space="preserve">for </w:t>
      </w:r>
      <w:r w:rsidR="00F54604">
        <w:rPr>
          <w:rFonts w:ascii="Times New Roman" w:hAnsi="Times New Roman" w:cs="Times New Roman"/>
          <w:sz w:val="24"/>
          <w:szCs w:val="24"/>
        </w:rPr>
        <w:t xml:space="preserve">the </w:t>
      </w:r>
      <w:r w:rsidR="00AF7D31">
        <w:rPr>
          <w:rFonts w:ascii="Times New Roman" w:hAnsi="Times New Roman" w:cs="Times New Roman"/>
          <w:sz w:val="24"/>
          <w:szCs w:val="24"/>
        </w:rPr>
        <w:t xml:space="preserve">location of </w:t>
      </w:r>
      <w:r w:rsidR="003055D6" w:rsidRPr="00F454A8">
        <w:rPr>
          <w:rFonts w:ascii="Times New Roman" w:hAnsi="Times New Roman" w:cs="Times New Roman"/>
          <w:sz w:val="24"/>
          <w:szCs w:val="24"/>
        </w:rPr>
        <w:t>the</w:t>
      </w:r>
      <w:r w:rsidR="00AF7D31">
        <w:rPr>
          <w:rFonts w:ascii="Times New Roman" w:hAnsi="Times New Roman" w:cs="Times New Roman"/>
          <w:sz w:val="24"/>
          <w:szCs w:val="24"/>
        </w:rPr>
        <w:t xml:space="preserve"> applicant’s residence</w:t>
      </w:r>
      <w:r w:rsidR="003055D6" w:rsidRPr="00F454A8">
        <w:rPr>
          <w:rFonts w:ascii="Times New Roman" w:hAnsi="Times New Roman" w:cs="Times New Roman"/>
          <w:sz w:val="24"/>
          <w:szCs w:val="24"/>
        </w:rPr>
        <w:t>;</w:t>
      </w:r>
    </w:p>
    <w:p w:rsidR="00170EA9" w:rsidRPr="00F454A8" w:rsidRDefault="00F454A8" w:rsidP="00F454A8">
      <w:pPr>
        <w:pStyle w:val="ListParagraph"/>
        <w:numPr>
          <w:ilvl w:val="0"/>
          <w:numId w:val="15"/>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Calculate the </w:t>
      </w:r>
      <w:r w:rsidRPr="00F454A8">
        <w:rPr>
          <w:rFonts w:ascii="Times New Roman" w:hAnsi="Times New Roman" w:cs="Times New Roman"/>
          <w:sz w:val="24"/>
          <w:szCs w:val="24"/>
        </w:rPr>
        <w:t xml:space="preserve">estimated annual aggregate loan payment amount </w:t>
      </w:r>
      <w:r>
        <w:rPr>
          <w:rFonts w:ascii="Times New Roman" w:hAnsi="Times New Roman" w:cs="Times New Roman"/>
          <w:sz w:val="24"/>
          <w:szCs w:val="24"/>
        </w:rPr>
        <w:t>(</w:t>
      </w:r>
      <w:r w:rsidRPr="00F454A8">
        <w:rPr>
          <w:rFonts w:ascii="Times New Roman" w:hAnsi="Times New Roman" w:cs="Times New Roman"/>
          <w:sz w:val="24"/>
          <w:szCs w:val="24"/>
        </w:rPr>
        <w:t>14% of the loan balance</w:t>
      </w:r>
      <w:r>
        <w:rPr>
          <w:rFonts w:ascii="Times New Roman" w:hAnsi="Times New Roman" w:cs="Times New Roman"/>
          <w:sz w:val="24"/>
          <w:szCs w:val="24"/>
        </w:rPr>
        <w:t>,</w:t>
      </w:r>
      <w:r w:rsidRPr="00F454A8">
        <w:rPr>
          <w:rFonts w:ascii="Times New Roman" w:hAnsi="Times New Roman" w:cs="Times New Roman"/>
          <w:sz w:val="24"/>
          <w:szCs w:val="24"/>
        </w:rPr>
        <w:t xml:space="preserve"> </w:t>
      </w:r>
      <w:r>
        <w:rPr>
          <w:rFonts w:ascii="Times New Roman" w:hAnsi="Times New Roman" w:cs="Times New Roman"/>
          <w:sz w:val="24"/>
          <w:szCs w:val="24"/>
        </w:rPr>
        <w:t>b</w:t>
      </w:r>
      <w:r w:rsidR="00B2772B" w:rsidRPr="00F454A8">
        <w:rPr>
          <w:rFonts w:ascii="Times New Roman" w:hAnsi="Times New Roman" w:cs="Times New Roman"/>
          <w:sz w:val="24"/>
          <w:szCs w:val="24"/>
        </w:rPr>
        <w:t>ased on an assumed 6% fixed interest rate</w:t>
      </w:r>
      <w:r w:rsidR="004762CC">
        <w:rPr>
          <w:rFonts w:ascii="Times New Roman" w:hAnsi="Times New Roman" w:cs="Times New Roman"/>
          <w:sz w:val="24"/>
          <w:szCs w:val="24"/>
        </w:rPr>
        <w:t xml:space="preserve"> and a 10 year repayment period</w:t>
      </w:r>
      <w:r>
        <w:rPr>
          <w:rFonts w:ascii="Times New Roman" w:hAnsi="Times New Roman" w:cs="Times New Roman"/>
          <w:sz w:val="24"/>
          <w:szCs w:val="24"/>
        </w:rPr>
        <w:t>)</w:t>
      </w:r>
      <w:r w:rsidR="00850879">
        <w:rPr>
          <w:rFonts w:ascii="Times New Roman" w:hAnsi="Times New Roman" w:cs="Times New Roman"/>
          <w:sz w:val="24"/>
          <w:szCs w:val="24"/>
        </w:rPr>
        <w:t>;</w:t>
      </w:r>
    </w:p>
    <w:p w:rsidR="00B2772B" w:rsidRPr="004762CC" w:rsidRDefault="00B2772B" w:rsidP="003055D6">
      <w:pPr>
        <w:pStyle w:val="ListParagraph"/>
        <w:numPr>
          <w:ilvl w:val="0"/>
          <w:numId w:val="15"/>
        </w:numPr>
        <w:spacing w:after="0" w:line="480" w:lineRule="auto"/>
        <w:contextualSpacing w:val="0"/>
        <w:rPr>
          <w:rFonts w:ascii="Times New Roman" w:hAnsi="Times New Roman" w:cs="Times New Roman"/>
          <w:sz w:val="24"/>
          <w:szCs w:val="24"/>
        </w:rPr>
      </w:pPr>
      <w:r w:rsidRPr="004762CC">
        <w:rPr>
          <w:rFonts w:ascii="Times New Roman" w:hAnsi="Times New Roman" w:cs="Times New Roman"/>
          <w:sz w:val="24"/>
          <w:szCs w:val="24"/>
        </w:rPr>
        <w:lastRenderedPageBreak/>
        <w:t xml:space="preserve">Subtract the annual estimated student loan payment from the </w:t>
      </w:r>
      <w:r w:rsidR="004762CC" w:rsidRPr="004762CC">
        <w:rPr>
          <w:rFonts w:ascii="Times New Roman" w:hAnsi="Times New Roman" w:cs="Times New Roman"/>
          <w:sz w:val="24"/>
          <w:szCs w:val="24"/>
        </w:rPr>
        <w:t xml:space="preserve">adjusted </w:t>
      </w:r>
      <w:r w:rsidRPr="004762CC">
        <w:rPr>
          <w:rFonts w:ascii="Times New Roman" w:hAnsi="Times New Roman" w:cs="Times New Roman"/>
          <w:sz w:val="24"/>
          <w:szCs w:val="24"/>
        </w:rPr>
        <w:t>AGI</w:t>
      </w:r>
      <w:r w:rsidR="00850879">
        <w:rPr>
          <w:rFonts w:ascii="Times New Roman" w:hAnsi="Times New Roman" w:cs="Times New Roman"/>
          <w:sz w:val="24"/>
          <w:szCs w:val="24"/>
        </w:rPr>
        <w:t>.</w:t>
      </w:r>
      <w:r w:rsidRPr="004762CC">
        <w:rPr>
          <w:rFonts w:ascii="Times New Roman" w:hAnsi="Times New Roman" w:cs="Times New Roman"/>
          <w:sz w:val="24"/>
          <w:szCs w:val="24"/>
        </w:rPr>
        <w:t xml:space="preserve"> </w:t>
      </w:r>
    </w:p>
    <w:p w:rsidR="00B2772B" w:rsidRDefault="00690C3C" w:rsidP="004762C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2772B" w:rsidRPr="004762CC">
        <w:rPr>
          <w:rFonts w:ascii="Times New Roman" w:hAnsi="Times New Roman" w:cs="Times New Roman"/>
          <w:sz w:val="24"/>
          <w:szCs w:val="24"/>
        </w:rPr>
        <w:t xml:space="preserve">The remaining </w:t>
      </w:r>
      <w:r w:rsidR="004762CC">
        <w:rPr>
          <w:rFonts w:ascii="Times New Roman" w:hAnsi="Times New Roman" w:cs="Times New Roman"/>
          <w:sz w:val="24"/>
          <w:szCs w:val="24"/>
        </w:rPr>
        <w:t xml:space="preserve">AGI </w:t>
      </w:r>
      <w:r w:rsidR="00B2772B" w:rsidRPr="004762CC">
        <w:rPr>
          <w:rFonts w:ascii="Times New Roman" w:hAnsi="Times New Roman" w:cs="Times New Roman"/>
          <w:sz w:val="24"/>
          <w:szCs w:val="24"/>
        </w:rPr>
        <w:t>will be ranked in order of lowest to highest</w:t>
      </w:r>
      <w:r w:rsidR="004762CC">
        <w:rPr>
          <w:rFonts w:ascii="Times New Roman" w:hAnsi="Times New Roman" w:cs="Times New Roman"/>
          <w:sz w:val="24"/>
          <w:szCs w:val="24"/>
        </w:rPr>
        <w:t xml:space="preserve">, and loan repayment awards will be disbursed to lenders on behalf of the </w:t>
      </w:r>
      <w:r w:rsidR="00806F81">
        <w:rPr>
          <w:rFonts w:ascii="Times New Roman" w:hAnsi="Times New Roman" w:cs="Times New Roman"/>
          <w:sz w:val="24"/>
          <w:szCs w:val="24"/>
        </w:rPr>
        <w:t>selected</w:t>
      </w:r>
      <w:r w:rsidR="004762CC">
        <w:rPr>
          <w:rFonts w:ascii="Times New Roman" w:hAnsi="Times New Roman" w:cs="Times New Roman"/>
          <w:sz w:val="24"/>
          <w:szCs w:val="24"/>
        </w:rPr>
        <w:t xml:space="preserve"> applicants</w:t>
      </w:r>
      <w:r w:rsidR="00806F81">
        <w:rPr>
          <w:rFonts w:ascii="Times New Roman" w:hAnsi="Times New Roman" w:cs="Times New Roman"/>
          <w:sz w:val="24"/>
          <w:szCs w:val="24"/>
        </w:rPr>
        <w:t xml:space="preserve">. </w:t>
      </w:r>
      <w:r w:rsidR="00694C97">
        <w:rPr>
          <w:rFonts w:ascii="Times New Roman" w:hAnsi="Times New Roman" w:cs="Times New Roman"/>
          <w:sz w:val="24"/>
          <w:szCs w:val="24"/>
        </w:rPr>
        <w:t xml:space="preserve"> </w:t>
      </w:r>
      <w:r w:rsidR="00694C97" w:rsidRPr="003170F8">
        <w:rPr>
          <w:rFonts w:ascii="Times New Roman" w:hAnsi="Times New Roman" w:cs="Times New Roman"/>
          <w:sz w:val="24"/>
          <w:szCs w:val="24"/>
        </w:rPr>
        <w:t>Appendix</w:t>
      </w:r>
      <w:r w:rsidR="003170F8" w:rsidRPr="003170F8">
        <w:rPr>
          <w:rFonts w:ascii="Times New Roman" w:hAnsi="Times New Roman" w:cs="Times New Roman"/>
          <w:sz w:val="24"/>
          <w:szCs w:val="24"/>
        </w:rPr>
        <w:t xml:space="preserve"> B</w:t>
      </w:r>
      <w:r w:rsidR="00DE7FE1">
        <w:rPr>
          <w:rFonts w:ascii="Times New Roman" w:hAnsi="Times New Roman" w:cs="Times New Roman"/>
          <w:sz w:val="24"/>
          <w:szCs w:val="24"/>
        </w:rPr>
        <w:t xml:space="preserve"> provides </w:t>
      </w:r>
      <w:r w:rsidR="00806F81">
        <w:rPr>
          <w:rFonts w:ascii="Times New Roman" w:hAnsi="Times New Roman" w:cs="Times New Roman"/>
          <w:sz w:val="24"/>
          <w:szCs w:val="24"/>
        </w:rPr>
        <w:t xml:space="preserve">the cost of living index data for Texas and </w:t>
      </w:r>
      <w:r w:rsidR="00DE7FE1">
        <w:rPr>
          <w:rFonts w:ascii="Times New Roman" w:hAnsi="Times New Roman" w:cs="Times New Roman"/>
          <w:sz w:val="24"/>
          <w:szCs w:val="24"/>
        </w:rPr>
        <w:t>example calculations based on hypothetical scenarios</w:t>
      </w:r>
      <w:r w:rsidR="00DE7441">
        <w:rPr>
          <w:rFonts w:ascii="Times New Roman" w:hAnsi="Times New Roman" w:cs="Times New Roman"/>
          <w:sz w:val="24"/>
          <w:szCs w:val="24"/>
        </w:rPr>
        <w:t xml:space="preserve"> are provided in Appendix D</w:t>
      </w:r>
      <w:r w:rsidR="00DE7FE1">
        <w:rPr>
          <w:rFonts w:ascii="Times New Roman" w:hAnsi="Times New Roman" w:cs="Times New Roman"/>
          <w:sz w:val="24"/>
          <w:szCs w:val="24"/>
        </w:rPr>
        <w:t>.</w:t>
      </w:r>
    </w:p>
    <w:p w:rsidR="00DE7FE1" w:rsidRDefault="00327149" w:rsidP="001C32CC">
      <w:pPr>
        <w:spacing w:after="0"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Cost of Living Adjustment </w:t>
      </w:r>
      <w:r w:rsidR="00E32A0C">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DE7FE1" w:rsidRPr="00DE7FE1">
        <w:rPr>
          <w:rFonts w:ascii="Times New Roman" w:hAnsi="Times New Roman" w:cs="Times New Roman"/>
          <w:sz w:val="24"/>
          <w:szCs w:val="24"/>
          <w:u w:val="single"/>
        </w:rPr>
        <w:t>Methodology</w:t>
      </w:r>
    </w:p>
    <w:p w:rsidR="00E32A0C" w:rsidRDefault="00690C3C" w:rsidP="00E32A0C">
      <w:pPr>
        <w:spacing w:line="480" w:lineRule="auto"/>
        <w:rPr>
          <w:rFonts w:ascii="Times New Roman" w:hAnsi="Times New Roman"/>
          <w:sz w:val="24"/>
          <w:szCs w:val="24"/>
        </w:rPr>
      </w:pPr>
      <w:r>
        <w:rPr>
          <w:rFonts w:ascii="Times New Roman" w:hAnsi="Times New Roman"/>
          <w:sz w:val="24"/>
          <w:szCs w:val="24"/>
        </w:rPr>
        <w:tab/>
      </w:r>
      <w:r w:rsidR="00E32A0C">
        <w:rPr>
          <w:rFonts w:ascii="Times New Roman" w:hAnsi="Times New Roman"/>
          <w:sz w:val="24"/>
          <w:szCs w:val="24"/>
        </w:rPr>
        <w:t xml:space="preserve">THECB obtained 2009 cost of living index data for Texas from the Council for Community and Economic Research (C2ER), a nonprofit organization founded in 1961 as the American Chamber of Commerce Researchers Association (ACCRA). The ACCRA </w:t>
      </w:r>
      <w:r w:rsidR="00E32A0C">
        <w:rPr>
          <w:rFonts w:ascii="Times New Roman" w:hAnsi="Times New Roman"/>
          <w:i/>
          <w:iCs/>
          <w:sz w:val="24"/>
          <w:szCs w:val="24"/>
        </w:rPr>
        <w:t xml:space="preserve">Cost of Living Index </w:t>
      </w:r>
      <w:r w:rsidR="00E32A0C">
        <w:rPr>
          <w:rFonts w:ascii="Times New Roman" w:hAnsi="Times New Roman"/>
          <w:sz w:val="24"/>
          <w:szCs w:val="24"/>
        </w:rPr>
        <w:t>was developed to meet the need for a measure of living cost differentials among urban areas. The average for all participating areas, both metropolitan and non-metropolitan, equals 100, and each location’s composite index is read as a percentage of the average for all U.S. participating urban areas.  To determine a</w:t>
      </w:r>
      <w:r w:rsidR="00247B4E">
        <w:rPr>
          <w:rFonts w:ascii="Times New Roman" w:hAnsi="Times New Roman"/>
          <w:sz w:val="24"/>
          <w:szCs w:val="24"/>
        </w:rPr>
        <w:t xml:space="preserve"> </w:t>
      </w:r>
      <w:r w:rsidR="00E32A0C">
        <w:rPr>
          <w:rFonts w:ascii="Times New Roman" w:hAnsi="Times New Roman"/>
          <w:sz w:val="24"/>
          <w:szCs w:val="24"/>
        </w:rPr>
        <w:t xml:space="preserve">cost of living index for non-urban areas, THECB used the </w:t>
      </w:r>
      <w:r w:rsidR="009B26A5">
        <w:rPr>
          <w:rFonts w:ascii="Times New Roman" w:hAnsi="Times New Roman"/>
          <w:sz w:val="24"/>
          <w:szCs w:val="24"/>
        </w:rPr>
        <w:t xml:space="preserve">eight </w:t>
      </w:r>
      <w:r w:rsidR="00E32A0C">
        <w:rPr>
          <w:rFonts w:ascii="Times New Roman" w:hAnsi="Times New Roman"/>
          <w:sz w:val="24"/>
          <w:szCs w:val="24"/>
        </w:rPr>
        <w:t>T</w:t>
      </w:r>
      <w:r w:rsidR="009B26A5">
        <w:rPr>
          <w:rFonts w:ascii="Times New Roman" w:hAnsi="Times New Roman"/>
          <w:sz w:val="24"/>
          <w:szCs w:val="24"/>
        </w:rPr>
        <w:t>DCAA</w:t>
      </w:r>
      <w:r w:rsidR="00E32A0C">
        <w:rPr>
          <w:rFonts w:ascii="Times New Roman" w:hAnsi="Times New Roman"/>
          <w:sz w:val="24"/>
          <w:szCs w:val="24"/>
        </w:rPr>
        <w:t xml:space="preserve"> geographic </w:t>
      </w:r>
      <w:r w:rsidR="00555974">
        <w:rPr>
          <w:rFonts w:ascii="Times New Roman" w:hAnsi="Times New Roman"/>
          <w:sz w:val="24"/>
          <w:szCs w:val="24"/>
        </w:rPr>
        <w:t xml:space="preserve">regions </w:t>
      </w:r>
      <w:r w:rsidR="00E32A0C">
        <w:rPr>
          <w:rFonts w:ascii="Times New Roman" w:hAnsi="Times New Roman"/>
          <w:sz w:val="24"/>
          <w:szCs w:val="24"/>
        </w:rPr>
        <w:t xml:space="preserve">to calculate an </w:t>
      </w:r>
      <w:r w:rsidR="00E32A0C">
        <w:rPr>
          <w:rFonts w:ascii="Times New Roman" w:hAnsi="Times New Roman"/>
          <w:sz w:val="24"/>
          <w:szCs w:val="24"/>
          <w:u w:val="single"/>
        </w:rPr>
        <w:t>average</w:t>
      </w:r>
      <w:r w:rsidR="00E32A0C">
        <w:rPr>
          <w:rFonts w:ascii="Times New Roman" w:hAnsi="Times New Roman"/>
          <w:sz w:val="24"/>
          <w:szCs w:val="24"/>
        </w:rPr>
        <w:t xml:space="preserve"> of the </w:t>
      </w:r>
      <w:r w:rsidR="00E32A0C" w:rsidRPr="00E32A0C">
        <w:rPr>
          <w:rFonts w:ascii="Times New Roman" w:hAnsi="Times New Roman"/>
          <w:sz w:val="24"/>
          <w:szCs w:val="24"/>
        </w:rPr>
        <w:t>adjusted</w:t>
      </w:r>
      <w:r w:rsidR="00E32A0C">
        <w:rPr>
          <w:rFonts w:ascii="Times New Roman" w:hAnsi="Times New Roman"/>
          <w:color w:val="FF0000"/>
          <w:sz w:val="24"/>
          <w:szCs w:val="24"/>
        </w:rPr>
        <w:t xml:space="preserve"> </w:t>
      </w:r>
      <w:r w:rsidR="00E32A0C">
        <w:rPr>
          <w:rFonts w:ascii="Times New Roman" w:hAnsi="Times New Roman"/>
          <w:sz w:val="24"/>
          <w:szCs w:val="24"/>
        </w:rPr>
        <w:t>index values determined</w:t>
      </w:r>
      <w:r w:rsidR="00E32A0C">
        <w:rPr>
          <w:rFonts w:ascii="Times New Roman" w:hAnsi="Times New Roman"/>
          <w:color w:val="FF0000"/>
          <w:sz w:val="24"/>
          <w:szCs w:val="24"/>
        </w:rPr>
        <w:t xml:space="preserve"> </w:t>
      </w:r>
      <w:r w:rsidR="00E32A0C">
        <w:rPr>
          <w:rFonts w:ascii="Times New Roman" w:hAnsi="Times New Roman"/>
          <w:sz w:val="24"/>
          <w:szCs w:val="24"/>
        </w:rPr>
        <w:t>for the urban areas that lie within the regional boundaries</w:t>
      </w:r>
      <w:r w:rsidR="003170F8">
        <w:rPr>
          <w:rFonts w:ascii="Times New Roman" w:hAnsi="Times New Roman"/>
          <w:sz w:val="24"/>
          <w:szCs w:val="24"/>
        </w:rPr>
        <w:t>.</w:t>
      </w:r>
      <w:r w:rsidR="00E32A0C">
        <w:rPr>
          <w:rFonts w:ascii="Times New Roman" w:hAnsi="Times New Roman"/>
          <w:sz w:val="24"/>
          <w:szCs w:val="24"/>
        </w:rPr>
        <w:t xml:space="preserve"> </w:t>
      </w:r>
      <w:r w:rsidR="00616A56" w:rsidRPr="003170F8">
        <w:rPr>
          <w:rFonts w:ascii="Times New Roman" w:hAnsi="Times New Roman"/>
          <w:sz w:val="24"/>
          <w:szCs w:val="24"/>
        </w:rPr>
        <w:t xml:space="preserve">Appendix </w:t>
      </w:r>
      <w:r w:rsidR="003170F8">
        <w:rPr>
          <w:rFonts w:ascii="Times New Roman" w:hAnsi="Times New Roman"/>
          <w:sz w:val="24"/>
          <w:szCs w:val="24"/>
        </w:rPr>
        <w:t>C is a map showing the regions.</w:t>
      </w:r>
    </w:p>
    <w:p w:rsidR="005F33F8" w:rsidRDefault="00BD405E" w:rsidP="00C8457D">
      <w:pPr>
        <w:pBdr>
          <w:top w:val="single" w:sz="4" w:space="1" w:color="auto"/>
          <w:left w:val="single" w:sz="4" w:space="4" w:color="auto"/>
          <w:bottom w:val="single" w:sz="4" w:space="1" w:color="auto"/>
          <w:right w:val="single" w:sz="4" w:space="4" w:color="auto"/>
        </w:pBdr>
        <w:shd w:val="pct5" w:color="auto" w:fill="auto"/>
        <w:spacing w:line="240" w:lineRule="auto"/>
        <w:jc w:val="center"/>
        <w:rPr>
          <w:rFonts w:ascii="Times New Roman" w:hAnsi="Times New Roman" w:cs="Times New Roman"/>
          <w:b/>
          <w:sz w:val="24"/>
          <w:szCs w:val="24"/>
        </w:rPr>
      </w:pPr>
      <w:r w:rsidRPr="00694C97">
        <w:rPr>
          <w:rFonts w:ascii="Times New Roman" w:hAnsi="Times New Roman" w:cs="Times New Roman"/>
          <w:b/>
          <w:sz w:val="24"/>
          <w:szCs w:val="24"/>
        </w:rPr>
        <w:t>Loan Repayment Award Amounts</w:t>
      </w:r>
    </w:p>
    <w:p w:rsidR="00BD405E" w:rsidRPr="00694C97" w:rsidRDefault="00BD405E" w:rsidP="005403C2">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Almost half of the </w:t>
      </w:r>
      <w:r w:rsidRPr="00850879">
        <w:rPr>
          <w:rFonts w:ascii="Times New Roman" w:hAnsi="Times New Roman" w:cs="Times New Roman"/>
          <w:sz w:val="24"/>
          <w:szCs w:val="24"/>
        </w:rPr>
        <w:t>8</w:t>
      </w:r>
      <w:r w:rsidR="00850879" w:rsidRPr="00850879">
        <w:rPr>
          <w:rFonts w:ascii="Times New Roman" w:hAnsi="Times New Roman" w:cs="Times New Roman"/>
          <w:sz w:val="24"/>
          <w:szCs w:val="24"/>
        </w:rPr>
        <w:t>75</w:t>
      </w:r>
      <w:r w:rsidRPr="00850879">
        <w:rPr>
          <w:rFonts w:ascii="Times New Roman" w:hAnsi="Times New Roman" w:cs="Times New Roman"/>
          <w:sz w:val="24"/>
          <w:szCs w:val="24"/>
        </w:rPr>
        <w:t xml:space="preserve"> prosecutors and defenders responding to a recent TDCAA/TFID survey indicated that a loan repayment of $1,000 or less would make it worthwhile to apply.  </w:t>
      </w:r>
      <w:r w:rsidR="00BB57F1" w:rsidRPr="00850879">
        <w:rPr>
          <w:rFonts w:ascii="Times New Roman" w:hAnsi="Times New Roman" w:cs="Times New Roman"/>
          <w:sz w:val="24"/>
          <w:szCs w:val="24"/>
        </w:rPr>
        <w:t>Uniform annual award amounts are more effective than varying amounts based on variable factors because they are easily communicated and understood</w:t>
      </w:r>
      <w:r w:rsidR="009C1E77" w:rsidRPr="00850879">
        <w:rPr>
          <w:rFonts w:ascii="Times New Roman" w:hAnsi="Times New Roman" w:cs="Times New Roman"/>
          <w:sz w:val="24"/>
          <w:szCs w:val="24"/>
        </w:rPr>
        <w:t xml:space="preserve"> state-wide</w:t>
      </w:r>
      <w:r w:rsidR="00BB57F1" w:rsidRPr="00850879">
        <w:rPr>
          <w:rFonts w:ascii="Times New Roman" w:hAnsi="Times New Roman" w:cs="Times New Roman"/>
          <w:sz w:val="24"/>
          <w:szCs w:val="24"/>
        </w:rPr>
        <w:t>, and allow for accurate</w:t>
      </w:r>
      <w:r w:rsidR="00616A56" w:rsidRPr="00850879">
        <w:rPr>
          <w:rFonts w:ascii="Times New Roman" w:hAnsi="Times New Roman" w:cs="Times New Roman"/>
          <w:sz w:val="24"/>
          <w:szCs w:val="24"/>
        </w:rPr>
        <w:t xml:space="preserve"> renewal</w:t>
      </w:r>
      <w:r w:rsidR="00BB57F1" w:rsidRPr="00850879">
        <w:rPr>
          <w:rFonts w:ascii="Times New Roman" w:hAnsi="Times New Roman" w:cs="Times New Roman"/>
          <w:sz w:val="24"/>
          <w:szCs w:val="24"/>
        </w:rPr>
        <w:t xml:space="preserve"> projections. </w:t>
      </w:r>
      <w:r w:rsidRPr="00850879">
        <w:rPr>
          <w:rFonts w:ascii="Times New Roman" w:hAnsi="Times New Roman" w:cs="Times New Roman"/>
          <w:sz w:val="24"/>
          <w:szCs w:val="24"/>
        </w:rPr>
        <w:t>Because the number</w:t>
      </w:r>
      <w:r>
        <w:rPr>
          <w:rFonts w:ascii="Times New Roman" w:hAnsi="Times New Roman" w:cs="Times New Roman"/>
          <w:sz w:val="24"/>
          <w:szCs w:val="24"/>
        </w:rPr>
        <w:t xml:space="preserve"> of potential qualified prosecutors far exceeds the number of potential eligible public defenders, the annual loan repayment amounts will be as follows:</w:t>
      </w:r>
    </w:p>
    <w:p w:rsidR="00BD405E" w:rsidRDefault="00BD405E" w:rsidP="005403C2">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$2,</w:t>
      </w:r>
      <w:r w:rsidR="00850879">
        <w:rPr>
          <w:rFonts w:ascii="Times New Roman" w:hAnsi="Times New Roman" w:cs="Times New Roman"/>
          <w:sz w:val="24"/>
          <w:szCs w:val="24"/>
        </w:rPr>
        <w:t>5</w:t>
      </w:r>
      <w:r>
        <w:rPr>
          <w:rFonts w:ascii="Times New Roman" w:hAnsi="Times New Roman" w:cs="Times New Roman"/>
          <w:sz w:val="24"/>
          <w:szCs w:val="24"/>
        </w:rPr>
        <w:t>00 for qualifying prosecutors</w:t>
      </w:r>
    </w:p>
    <w:p w:rsidR="00EA623A" w:rsidRDefault="00BD405E" w:rsidP="005403C2">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$5,000 for qualifying public defenders</w:t>
      </w:r>
    </w:p>
    <w:p w:rsidR="00BD405E" w:rsidRDefault="0098367A" w:rsidP="00961D26">
      <w:p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lastRenderedPageBreak/>
        <w:tab/>
      </w:r>
      <w:r w:rsidR="00AF1092">
        <w:rPr>
          <w:rFonts w:ascii="Times New Roman" w:hAnsi="Times New Roman" w:cs="Times New Roman"/>
          <w:sz w:val="24"/>
          <w:szCs w:val="24"/>
        </w:rPr>
        <w:t xml:space="preserve">No recipient shall receive more than the above amounts for the current grant period or an aggregate of more than $60,000 </w:t>
      </w:r>
      <w:r w:rsidR="00961D26">
        <w:rPr>
          <w:rFonts w:ascii="Times New Roman" w:hAnsi="Times New Roman" w:cs="Times New Roman"/>
          <w:sz w:val="24"/>
          <w:szCs w:val="24"/>
        </w:rPr>
        <w:t xml:space="preserve">through the program. </w:t>
      </w:r>
      <w:r w:rsidR="004B255C">
        <w:rPr>
          <w:rFonts w:ascii="Times New Roman" w:hAnsi="Times New Roman" w:cs="Times New Roman"/>
          <w:sz w:val="24"/>
          <w:szCs w:val="24"/>
        </w:rPr>
        <w:t>If full funding is awarded, t</w:t>
      </w:r>
      <w:r w:rsidR="00BD405E">
        <w:rPr>
          <w:rFonts w:ascii="Times New Roman" w:hAnsi="Times New Roman" w:cs="Times New Roman"/>
          <w:sz w:val="24"/>
          <w:szCs w:val="24"/>
        </w:rPr>
        <w:t>he</w:t>
      </w:r>
      <w:r w:rsidR="00616A56">
        <w:rPr>
          <w:rFonts w:ascii="Times New Roman" w:hAnsi="Times New Roman" w:cs="Times New Roman"/>
          <w:sz w:val="24"/>
          <w:szCs w:val="24"/>
        </w:rPr>
        <w:t>se annual award amounts will allow</w:t>
      </w:r>
      <w:r w:rsidR="00BD405E">
        <w:rPr>
          <w:rFonts w:ascii="Times New Roman" w:hAnsi="Times New Roman" w:cs="Times New Roman"/>
          <w:sz w:val="24"/>
          <w:szCs w:val="24"/>
        </w:rPr>
        <w:t xml:space="preserve"> THECB to disburse loan repayments to approximately </w:t>
      </w:r>
      <w:r w:rsidR="004C7CE1">
        <w:rPr>
          <w:rFonts w:ascii="Times New Roman" w:hAnsi="Times New Roman" w:cs="Times New Roman"/>
          <w:sz w:val="24"/>
          <w:szCs w:val="24"/>
        </w:rPr>
        <w:t>66</w:t>
      </w:r>
      <w:r w:rsidR="00BD405E">
        <w:rPr>
          <w:rFonts w:ascii="Times New Roman" w:hAnsi="Times New Roman" w:cs="Times New Roman"/>
          <w:sz w:val="24"/>
          <w:szCs w:val="24"/>
        </w:rPr>
        <w:t xml:space="preserve"> public defenders and approximately </w:t>
      </w:r>
      <w:r w:rsidR="00BD405E" w:rsidRPr="004C7CE1">
        <w:rPr>
          <w:rFonts w:ascii="Times New Roman" w:hAnsi="Times New Roman" w:cs="Times New Roman"/>
          <w:sz w:val="24"/>
          <w:szCs w:val="24"/>
        </w:rPr>
        <w:t>1</w:t>
      </w:r>
      <w:r w:rsidR="004C7CE1">
        <w:rPr>
          <w:rFonts w:ascii="Times New Roman" w:hAnsi="Times New Roman" w:cs="Times New Roman"/>
          <w:sz w:val="24"/>
          <w:szCs w:val="24"/>
        </w:rPr>
        <w:t>32</w:t>
      </w:r>
      <w:r w:rsidR="00BD405E">
        <w:rPr>
          <w:rFonts w:ascii="Times New Roman" w:hAnsi="Times New Roman" w:cs="Times New Roman"/>
          <w:sz w:val="24"/>
          <w:szCs w:val="24"/>
        </w:rPr>
        <w:t xml:space="preserve"> prosecutors.</w:t>
      </w:r>
      <w:r w:rsidR="00766DF9">
        <w:rPr>
          <w:rFonts w:ascii="Times New Roman" w:hAnsi="Times New Roman" w:cs="Times New Roman"/>
          <w:sz w:val="24"/>
          <w:szCs w:val="24"/>
        </w:rPr>
        <w:t xml:space="preserve">  </w:t>
      </w:r>
      <w:r w:rsidR="00766DF9" w:rsidRPr="0067374F">
        <w:rPr>
          <w:rFonts w:ascii="Times New Roman" w:hAnsi="Times New Roman" w:cs="Times New Roman"/>
          <w:sz w:val="24"/>
          <w:szCs w:val="24"/>
        </w:rPr>
        <w:t>THECB will disburse loan repayments to lenders</w:t>
      </w:r>
      <w:r w:rsidR="00766DF9">
        <w:rPr>
          <w:rFonts w:ascii="Times New Roman" w:hAnsi="Times New Roman" w:cs="Times New Roman"/>
          <w:sz w:val="24"/>
          <w:szCs w:val="24"/>
        </w:rPr>
        <w:t xml:space="preserve"> and</w:t>
      </w:r>
      <w:r w:rsidR="00766DF9" w:rsidRPr="0067374F">
        <w:rPr>
          <w:rFonts w:ascii="Times New Roman" w:hAnsi="Times New Roman" w:cs="Times New Roman"/>
          <w:sz w:val="24"/>
          <w:szCs w:val="24"/>
        </w:rPr>
        <w:t xml:space="preserve"> notify beneficiaries</w:t>
      </w:r>
      <w:r w:rsidR="00766DF9">
        <w:rPr>
          <w:rFonts w:ascii="Times New Roman" w:hAnsi="Times New Roman" w:cs="Times New Roman"/>
          <w:sz w:val="24"/>
          <w:szCs w:val="24"/>
        </w:rPr>
        <w:t>; in January of the following calendar year THECB will</w:t>
      </w:r>
      <w:r w:rsidR="00766DF9" w:rsidRPr="0067374F">
        <w:rPr>
          <w:rFonts w:ascii="Times New Roman" w:hAnsi="Times New Roman" w:cs="Times New Roman"/>
          <w:sz w:val="24"/>
          <w:szCs w:val="24"/>
        </w:rPr>
        <w:t xml:space="preserve"> mail IRS Form 1099 MISC to beneficiaries and will meet IRS reporting requirements</w:t>
      </w:r>
      <w:r w:rsidR="00766DF9">
        <w:rPr>
          <w:rFonts w:ascii="Times New Roman" w:hAnsi="Times New Roman" w:cs="Times New Roman"/>
          <w:sz w:val="24"/>
          <w:szCs w:val="24"/>
        </w:rPr>
        <w:t xml:space="preserve">. </w:t>
      </w:r>
    </w:p>
    <w:p w:rsidR="003779A6" w:rsidRDefault="003779A6" w:rsidP="00C8457D">
      <w:pPr>
        <w:pBdr>
          <w:top w:val="single" w:sz="4" w:space="1" w:color="auto"/>
          <w:left w:val="single" w:sz="4" w:space="4" w:color="auto"/>
          <w:bottom w:val="single" w:sz="4" w:space="1" w:color="auto"/>
          <w:right w:val="single" w:sz="4" w:space="4" w:color="auto"/>
        </w:pBdr>
        <w:shd w:val="pct5" w:color="auto" w:fill="auto"/>
        <w:spacing w:line="240" w:lineRule="auto"/>
        <w:jc w:val="center"/>
        <w:rPr>
          <w:rFonts w:ascii="Times New Roman" w:hAnsi="Times New Roman" w:cs="Times New Roman"/>
          <w:b/>
          <w:sz w:val="24"/>
          <w:szCs w:val="24"/>
        </w:rPr>
      </w:pPr>
      <w:r w:rsidRPr="003779A6">
        <w:rPr>
          <w:rFonts w:ascii="Times New Roman" w:hAnsi="Times New Roman" w:cs="Times New Roman"/>
          <w:b/>
          <w:sz w:val="24"/>
          <w:szCs w:val="24"/>
        </w:rPr>
        <w:t xml:space="preserve">Performance </w:t>
      </w:r>
      <w:r w:rsidR="00CA7C07">
        <w:rPr>
          <w:rFonts w:ascii="Times New Roman" w:hAnsi="Times New Roman" w:cs="Times New Roman"/>
          <w:b/>
          <w:sz w:val="24"/>
          <w:szCs w:val="24"/>
        </w:rPr>
        <w:t>M</w:t>
      </w:r>
      <w:r w:rsidRPr="003779A6">
        <w:rPr>
          <w:rFonts w:ascii="Times New Roman" w:hAnsi="Times New Roman" w:cs="Times New Roman"/>
          <w:b/>
          <w:sz w:val="24"/>
          <w:szCs w:val="24"/>
        </w:rPr>
        <w:t>easures</w:t>
      </w:r>
      <w:r w:rsidR="00CA7C07">
        <w:rPr>
          <w:rFonts w:ascii="Times New Roman" w:hAnsi="Times New Roman" w:cs="Times New Roman"/>
          <w:b/>
          <w:sz w:val="24"/>
          <w:szCs w:val="24"/>
        </w:rPr>
        <w:t xml:space="preserve"> and Reports</w:t>
      </w:r>
    </w:p>
    <w:p w:rsidR="009C1E77" w:rsidRDefault="00601F84" w:rsidP="00A71878">
      <w:pPr>
        <w:spacing w:line="480" w:lineRule="auto"/>
        <w:rPr>
          <w:rFonts w:ascii="Times New Roman" w:hAnsi="Times New Roman" w:cs="Times New Roman"/>
          <w:sz w:val="24"/>
          <w:szCs w:val="24"/>
        </w:rPr>
      </w:pPr>
      <w:r>
        <w:rPr>
          <w:rFonts w:ascii="Times New Roman" w:hAnsi="Times New Roman" w:cs="Times New Roman"/>
          <w:sz w:val="24"/>
          <w:szCs w:val="24"/>
        </w:rPr>
        <w:tab/>
      </w:r>
      <w:r w:rsidR="009C1E77">
        <w:rPr>
          <w:rFonts w:ascii="Times New Roman" w:hAnsi="Times New Roman" w:cs="Times New Roman"/>
          <w:sz w:val="24"/>
          <w:szCs w:val="24"/>
        </w:rPr>
        <w:t>All program data will be maintained electronically in a manner that allows for prompt, reliable queries for reports, including the to</w:t>
      </w:r>
      <w:r w:rsidR="00CA7C07">
        <w:rPr>
          <w:rFonts w:ascii="Times New Roman" w:hAnsi="Times New Roman" w:cs="Times New Roman"/>
          <w:sz w:val="24"/>
          <w:szCs w:val="24"/>
        </w:rPr>
        <w:t xml:space="preserve">tal number of applications from prosecutors and public defenders, the total number of </w:t>
      </w:r>
      <w:r w:rsidR="001C32CC">
        <w:rPr>
          <w:rFonts w:ascii="Times New Roman" w:hAnsi="Times New Roman" w:cs="Times New Roman"/>
          <w:sz w:val="24"/>
          <w:szCs w:val="24"/>
        </w:rPr>
        <w:t>a</w:t>
      </w:r>
      <w:r w:rsidR="00CA7C07">
        <w:rPr>
          <w:rFonts w:ascii="Times New Roman" w:hAnsi="Times New Roman" w:cs="Times New Roman"/>
          <w:sz w:val="24"/>
          <w:szCs w:val="24"/>
        </w:rPr>
        <w:t>wards within each group, and the aggregate amount awarded within each group</w:t>
      </w:r>
      <w:r w:rsidR="009C1E77">
        <w:rPr>
          <w:rFonts w:ascii="Times New Roman" w:hAnsi="Times New Roman" w:cs="Times New Roman"/>
          <w:sz w:val="24"/>
          <w:szCs w:val="24"/>
        </w:rPr>
        <w:t>.  In addition to all demographic and employment data, application receipt dates, loan repayment awards</w:t>
      </w:r>
      <w:r w:rsidR="00E24E22">
        <w:rPr>
          <w:rFonts w:ascii="Times New Roman" w:hAnsi="Times New Roman" w:cs="Times New Roman"/>
          <w:sz w:val="24"/>
          <w:szCs w:val="24"/>
        </w:rPr>
        <w:t>,</w:t>
      </w:r>
      <w:r w:rsidR="009C1E77">
        <w:rPr>
          <w:rFonts w:ascii="Times New Roman" w:hAnsi="Times New Roman" w:cs="Times New Roman"/>
          <w:sz w:val="24"/>
          <w:szCs w:val="24"/>
        </w:rPr>
        <w:t xml:space="preserve"> and award dates will be retrievable. </w:t>
      </w:r>
      <w:r w:rsidR="00CA7C07">
        <w:rPr>
          <w:rFonts w:ascii="Times New Roman" w:hAnsi="Times New Roman" w:cs="Times New Roman"/>
          <w:sz w:val="24"/>
          <w:szCs w:val="24"/>
        </w:rPr>
        <w:t xml:space="preserve"> The number of working days elapsed between the published application deadline and the disbursement date will be computed. </w:t>
      </w:r>
      <w:r w:rsidR="009C1E77">
        <w:rPr>
          <w:rFonts w:ascii="Times New Roman" w:hAnsi="Times New Roman" w:cs="Times New Roman"/>
          <w:sz w:val="24"/>
          <w:szCs w:val="24"/>
        </w:rPr>
        <w:t>All documents related to the applications, including communications with applicants</w:t>
      </w:r>
      <w:r w:rsidR="00CA7C07">
        <w:rPr>
          <w:rFonts w:ascii="Times New Roman" w:hAnsi="Times New Roman" w:cs="Times New Roman"/>
          <w:sz w:val="24"/>
          <w:szCs w:val="24"/>
        </w:rPr>
        <w:t>, will be maintained in THECB’s electronic imaging system. THECB will maintain a record of all outreach publications and communications.</w:t>
      </w:r>
      <w:r w:rsidR="009C1E77">
        <w:rPr>
          <w:rFonts w:ascii="Times New Roman" w:hAnsi="Times New Roman" w:cs="Times New Roman"/>
          <w:sz w:val="24"/>
          <w:szCs w:val="24"/>
        </w:rPr>
        <w:t xml:space="preserve"> </w:t>
      </w:r>
      <w:r w:rsidR="00CA7C07">
        <w:rPr>
          <w:rFonts w:ascii="Times New Roman" w:hAnsi="Times New Roman" w:cs="Times New Roman"/>
          <w:sz w:val="24"/>
          <w:szCs w:val="24"/>
        </w:rPr>
        <w:t xml:space="preserve">THECB will </w:t>
      </w:r>
      <w:r w:rsidR="00B96C2B">
        <w:rPr>
          <w:rFonts w:ascii="Times New Roman" w:hAnsi="Times New Roman" w:cs="Times New Roman"/>
          <w:sz w:val="24"/>
          <w:szCs w:val="24"/>
        </w:rPr>
        <w:t>maintain time distribution reports to document administrative costs, and will adhere to</w:t>
      </w:r>
      <w:r w:rsidR="0043596F">
        <w:rPr>
          <w:rFonts w:ascii="Times New Roman" w:hAnsi="Times New Roman" w:cs="Times New Roman"/>
          <w:sz w:val="24"/>
          <w:szCs w:val="24"/>
        </w:rPr>
        <w:t xml:space="preserve"> requirements for</w:t>
      </w:r>
      <w:r w:rsidR="00B96C2B">
        <w:rPr>
          <w:rFonts w:ascii="Times New Roman" w:hAnsi="Times New Roman" w:cs="Times New Roman"/>
          <w:sz w:val="24"/>
          <w:szCs w:val="24"/>
        </w:rPr>
        <w:t xml:space="preserve"> </w:t>
      </w:r>
      <w:r w:rsidR="0043596F">
        <w:rPr>
          <w:rFonts w:ascii="Times New Roman" w:hAnsi="Times New Roman" w:cs="Times New Roman"/>
          <w:sz w:val="24"/>
          <w:szCs w:val="24"/>
        </w:rPr>
        <w:t>quarterly financial and performance reports as well as semi-annual progress reports</w:t>
      </w:r>
      <w:r w:rsidR="000D2CA7">
        <w:rPr>
          <w:rFonts w:ascii="Times New Roman" w:hAnsi="Times New Roman" w:cs="Times New Roman"/>
          <w:sz w:val="24"/>
          <w:szCs w:val="24"/>
        </w:rPr>
        <w:t xml:space="preserve">.  </w:t>
      </w:r>
      <w:r w:rsidR="000D2CA7" w:rsidRPr="004C7CE1">
        <w:rPr>
          <w:rFonts w:ascii="Times New Roman" w:hAnsi="Times New Roman" w:cs="Times New Roman"/>
          <w:sz w:val="24"/>
          <w:szCs w:val="24"/>
        </w:rPr>
        <w:t>The</w:t>
      </w:r>
      <w:r w:rsidR="0043596F" w:rsidRPr="004C7CE1">
        <w:rPr>
          <w:rFonts w:ascii="Times New Roman" w:hAnsi="Times New Roman" w:cs="Times New Roman"/>
          <w:sz w:val="24"/>
          <w:szCs w:val="24"/>
        </w:rPr>
        <w:t xml:space="preserve"> annual assessment of program effectiveness</w:t>
      </w:r>
      <w:r w:rsidR="000D2CA7" w:rsidRPr="004C7CE1">
        <w:rPr>
          <w:rFonts w:ascii="Times New Roman" w:hAnsi="Times New Roman" w:cs="Times New Roman"/>
          <w:sz w:val="24"/>
          <w:szCs w:val="24"/>
        </w:rPr>
        <w:t>,</w:t>
      </w:r>
      <w:r w:rsidR="0043596F" w:rsidRPr="004C7CE1">
        <w:rPr>
          <w:rFonts w:ascii="Times New Roman" w:hAnsi="Times New Roman" w:cs="Times New Roman"/>
          <w:sz w:val="24"/>
          <w:szCs w:val="24"/>
        </w:rPr>
        <w:t xml:space="preserve"> in </w:t>
      </w:r>
      <w:r w:rsidR="000D2CA7" w:rsidRPr="004C7CE1">
        <w:rPr>
          <w:rFonts w:ascii="Times New Roman" w:hAnsi="Times New Roman" w:cs="Times New Roman"/>
          <w:sz w:val="24"/>
          <w:szCs w:val="24"/>
        </w:rPr>
        <w:t xml:space="preserve">terms of </w:t>
      </w:r>
      <w:r w:rsidR="0043596F" w:rsidRPr="004C7CE1">
        <w:rPr>
          <w:rFonts w:ascii="Times New Roman" w:hAnsi="Times New Roman" w:cs="Times New Roman"/>
          <w:sz w:val="24"/>
          <w:szCs w:val="24"/>
        </w:rPr>
        <w:t>recruitment and retention</w:t>
      </w:r>
      <w:r w:rsidR="000D2CA7" w:rsidRPr="004C7CE1">
        <w:rPr>
          <w:rFonts w:ascii="Times New Roman" w:hAnsi="Times New Roman" w:cs="Times New Roman"/>
          <w:sz w:val="24"/>
          <w:szCs w:val="24"/>
        </w:rPr>
        <w:t xml:space="preserve">, will be based on surveys of prosecutor and public defender offices, and perhaps </w:t>
      </w:r>
      <w:r w:rsidR="008336BD" w:rsidRPr="004C7CE1">
        <w:rPr>
          <w:rFonts w:ascii="Times New Roman" w:hAnsi="Times New Roman" w:cs="Times New Roman"/>
          <w:sz w:val="24"/>
          <w:szCs w:val="24"/>
        </w:rPr>
        <w:t>award recipients</w:t>
      </w:r>
      <w:r w:rsidR="000D2CA7" w:rsidRPr="004C7CE1">
        <w:rPr>
          <w:rFonts w:ascii="Times New Roman" w:hAnsi="Times New Roman" w:cs="Times New Roman"/>
          <w:sz w:val="24"/>
          <w:szCs w:val="24"/>
        </w:rPr>
        <w:t>.</w:t>
      </w:r>
    </w:p>
    <w:p w:rsidR="001C32CC" w:rsidRPr="001C32CC" w:rsidRDefault="001C32CC" w:rsidP="001C32CC">
      <w:pPr>
        <w:spacing w:line="480" w:lineRule="auto"/>
        <w:jc w:val="center"/>
        <w:rPr>
          <w:rFonts w:ascii="Times New Roman" w:hAnsi="Times New Roman" w:cs="Times New Roman"/>
          <w:sz w:val="24"/>
          <w:szCs w:val="24"/>
          <w:u w:val="single"/>
        </w:rPr>
      </w:pPr>
      <w:r w:rsidRPr="001C32CC">
        <w:rPr>
          <w:rFonts w:ascii="Times New Roman" w:hAnsi="Times New Roman" w:cs="Times New Roman"/>
          <w:sz w:val="24"/>
          <w:szCs w:val="24"/>
          <w:u w:val="single"/>
        </w:rPr>
        <w:t>Breach</w:t>
      </w:r>
      <w:r>
        <w:rPr>
          <w:rFonts w:ascii="Times New Roman" w:hAnsi="Times New Roman" w:cs="Times New Roman"/>
          <w:sz w:val="24"/>
          <w:szCs w:val="24"/>
          <w:u w:val="single"/>
        </w:rPr>
        <w:t>es</w:t>
      </w:r>
      <w:r w:rsidRPr="001C32CC">
        <w:rPr>
          <w:rFonts w:ascii="Times New Roman" w:hAnsi="Times New Roman" w:cs="Times New Roman"/>
          <w:sz w:val="24"/>
          <w:szCs w:val="24"/>
          <w:u w:val="single"/>
        </w:rPr>
        <w:t xml:space="preserve"> of Service Agreement</w:t>
      </w:r>
    </w:p>
    <w:p w:rsidR="001C32CC" w:rsidRDefault="001C32CC" w:rsidP="00A71878">
      <w:pPr>
        <w:spacing w:line="480" w:lineRule="auto"/>
        <w:rPr>
          <w:rFonts w:ascii="Times New Roman" w:hAnsi="Times New Roman" w:cs="Times New Roman"/>
          <w:sz w:val="24"/>
          <w:szCs w:val="24"/>
        </w:rPr>
      </w:pPr>
      <w:r>
        <w:rPr>
          <w:rFonts w:ascii="Times New Roman" w:hAnsi="Times New Roman" w:cs="Times New Roman"/>
          <w:sz w:val="24"/>
          <w:szCs w:val="24"/>
        </w:rPr>
        <w:tab/>
        <w:t>If</w:t>
      </w:r>
      <w:r w:rsidR="0029206F">
        <w:rPr>
          <w:rFonts w:ascii="Times New Roman" w:hAnsi="Times New Roman" w:cs="Times New Roman"/>
          <w:sz w:val="24"/>
          <w:szCs w:val="24"/>
        </w:rPr>
        <w:t xml:space="preserve"> THECB learns that a loan repayment recipient</w:t>
      </w:r>
      <w:r>
        <w:rPr>
          <w:rFonts w:ascii="Times New Roman" w:hAnsi="Times New Roman" w:cs="Times New Roman"/>
          <w:sz w:val="24"/>
          <w:szCs w:val="24"/>
        </w:rPr>
        <w:t xml:space="preserve"> is no longer employed in the public defender or prosecutor position and therefore has failed to fulfill the service obligation, all documents on file for the participant will be forwarded to the Bureau of Justice Assistance</w:t>
      </w:r>
      <w:r w:rsidR="0029206F">
        <w:rPr>
          <w:rFonts w:ascii="Times New Roman" w:hAnsi="Times New Roman" w:cs="Times New Roman"/>
          <w:sz w:val="24"/>
          <w:szCs w:val="24"/>
        </w:rPr>
        <w:t>. T</w:t>
      </w:r>
      <w:r>
        <w:rPr>
          <w:rFonts w:ascii="Times New Roman" w:hAnsi="Times New Roman" w:cs="Times New Roman"/>
          <w:sz w:val="24"/>
          <w:szCs w:val="24"/>
        </w:rPr>
        <w:t xml:space="preserve">he </w:t>
      </w:r>
      <w:r>
        <w:rPr>
          <w:rFonts w:ascii="Times New Roman" w:hAnsi="Times New Roman" w:cs="Times New Roman"/>
          <w:sz w:val="24"/>
          <w:szCs w:val="24"/>
        </w:rPr>
        <w:lastRenderedPageBreak/>
        <w:t xml:space="preserve">file at THECB will be closed, with </w:t>
      </w:r>
      <w:r w:rsidR="0029206F">
        <w:rPr>
          <w:rFonts w:ascii="Times New Roman" w:hAnsi="Times New Roman" w:cs="Times New Roman"/>
          <w:sz w:val="24"/>
          <w:szCs w:val="24"/>
        </w:rPr>
        <w:t>a</w:t>
      </w:r>
      <w:r>
        <w:rPr>
          <w:rFonts w:ascii="Times New Roman" w:hAnsi="Times New Roman" w:cs="Times New Roman"/>
          <w:sz w:val="24"/>
          <w:szCs w:val="24"/>
        </w:rPr>
        <w:t xml:space="preserve"> notation that the attorney will not be eligible for participation in the program in the future.</w:t>
      </w:r>
    </w:p>
    <w:p w:rsidR="00C8457D" w:rsidRDefault="00C8457D" w:rsidP="00D54DB8">
      <w:pPr>
        <w:rPr>
          <w:b/>
        </w:rPr>
      </w:pPr>
    </w:p>
    <w:p w:rsidR="00C8457D" w:rsidRDefault="00C8457D" w:rsidP="00D54DB8">
      <w:pPr>
        <w:rPr>
          <w:b/>
        </w:rPr>
      </w:pPr>
    </w:p>
    <w:p w:rsidR="00C8457D" w:rsidRDefault="00C8457D" w:rsidP="00D54DB8">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FC0A1C" w:rsidRDefault="00FC0A1C" w:rsidP="00D375CD">
      <w:pPr>
        <w:rPr>
          <w:b/>
        </w:rPr>
      </w:pPr>
    </w:p>
    <w:p w:rsidR="00133F3B" w:rsidRDefault="00133F3B" w:rsidP="00D375CD">
      <w:pPr>
        <w:rPr>
          <w:b/>
        </w:rPr>
      </w:pPr>
    </w:p>
    <w:p w:rsidR="00D375CD" w:rsidRDefault="00D54DB8" w:rsidP="00D375CD">
      <w:r>
        <w:rPr>
          <w:b/>
        </w:rPr>
        <w:lastRenderedPageBreak/>
        <w:t>APPENDIX A</w:t>
      </w:r>
      <w:r>
        <w:rPr>
          <w:b/>
        </w:rPr>
        <w:tab/>
      </w:r>
      <w:r>
        <w:rPr>
          <w:b/>
        </w:rPr>
        <w:tab/>
      </w:r>
    </w:p>
    <w:tbl>
      <w:tblPr>
        <w:tblW w:w="11504" w:type="dxa"/>
        <w:jc w:val="center"/>
        <w:tblLook w:val="04A0"/>
      </w:tblPr>
      <w:tblGrid>
        <w:gridCol w:w="93"/>
        <w:gridCol w:w="1247"/>
        <w:gridCol w:w="93"/>
        <w:gridCol w:w="1247"/>
        <w:gridCol w:w="93"/>
        <w:gridCol w:w="1567"/>
        <w:gridCol w:w="93"/>
        <w:gridCol w:w="1247"/>
        <w:gridCol w:w="93"/>
        <w:gridCol w:w="1298"/>
        <w:gridCol w:w="93"/>
        <w:gridCol w:w="1567"/>
        <w:gridCol w:w="93"/>
        <w:gridCol w:w="1247"/>
        <w:gridCol w:w="93"/>
        <w:gridCol w:w="1247"/>
        <w:gridCol w:w="93"/>
      </w:tblGrid>
      <w:tr w:rsidR="00D375CD" w:rsidRPr="00E85FB9" w:rsidTr="00D375CD">
        <w:trPr>
          <w:gridBefore w:val="1"/>
          <w:wBefore w:w="93" w:type="dxa"/>
          <w:trHeight w:val="315"/>
          <w:jc w:val="center"/>
        </w:trPr>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rPr>
                <w:rFonts w:ascii="Calibri" w:eastAsia="Times New Roman" w:hAnsi="Calibri" w:cs="Times New Roman"/>
                <w:color w:val="000000"/>
              </w:rPr>
            </w:pP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rPr>
                <w:rFonts w:ascii="Calibri" w:eastAsia="Times New Roman" w:hAnsi="Calibri" w:cs="Times New Roman"/>
                <w:color w:val="000000"/>
              </w:rPr>
            </w:pPr>
          </w:p>
        </w:tc>
        <w:tc>
          <w:tcPr>
            <w:tcW w:w="1391"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rPr>
                <w:rFonts w:ascii="Calibri" w:eastAsia="Times New Roman" w:hAnsi="Calibri" w:cs="Times New Roman"/>
                <w:color w:val="000000"/>
              </w:rPr>
            </w:pP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rPr>
                <w:rFonts w:ascii="Calibri" w:eastAsia="Times New Roman" w:hAnsi="Calibri" w:cs="Times New Roman"/>
                <w:color w:val="000000"/>
              </w:rPr>
            </w:pPr>
          </w:p>
        </w:tc>
      </w:tr>
      <w:tr w:rsidR="00D375CD" w:rsidRPr="00E85FB9" w:rsidTr="00D375CD">
        <w:trPr>
          <w:gridAfter w:val="1"/>
          <w:wAfter w:w="93" w:type="dxa"/>
          <w:trHeight w:val="645"/>
          <w:jc w:val="center"/>
        </w:trPr>
        <w:tc>
          <w:tcPr>
            <w:tcW w:w="134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p>
        </w:tc>
        <w:tc>
          <w:tcPr>
            <w:tcW w:w="8731"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375CD" w:rsidRPr="00E85FB9" w:rsidRDefault="00D375CD" w:rsidP="00D375CD">
            <w:pPr>
              <w:spacing w:after="0" w:line="240" w:lineRule="auto"/>
              <w:jc w:val="center"/>
              <w:rPr>
                <w:rFonts w:ascii="Calibri" w:eastAsia="Times New Roman" w:hAnsi="Calibri" w:cs="Times New Roman"/>
                <w:b/>
                <w:bCs/>
                <w:color w:val="000000"/>
              </w:rPr>
            </w:pPr>
            <w:r w:rsidRPr="00E85FB9">
              <w:rPr>
                <w:rFonts w:ascii="Calibri" w:eastAsia="Times New Roman" w:hAnsi="Calibri" w:cs="Times New Roman"/>
                <w:b/>
                <w:bCs/>
                <w:color w:val="000000"/>
              </w:rPr>
              <w:t>Texas State and Local Government Public Defender Offices</w:t>
            </w: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p>
        </w:tc>
      </w:tr>
      <w:tr w:rsidR="00D375CD" w:rsidRPr="00E85FB9" w:rsidTr="00D375CD">
        <w:trPr>
          <w:gridAfter w:val="1"/>
          <w:wAfter w:w="93" w:type="dxa"/>
          <w:trHeight w:val="300"/>
          <w:jc w:val="center"/>
        </w:trPr>
        <w:tc>
          <w:tcPr>
            <w:tcW w:w="134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p>
        </w:tc>
        <w:tc>
          <w:tcPr>
            <w:tcW w:w="1340" w:type="dxa"/>
            <w:gridSpan w:val="2"/>
            <w:tcBorders>
              <w:top w:val="nil"/>
              <w:left w:val="single" w:sz="8" w:space="0" w:color="auto"/>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County</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Estimated</w:t>
            </w:r>
          </w:p>
        </w:tc>
        <w:tc>
          <w:tcPr>
            <w:tcW w:w="1340" w:type="dxa"/>
            <w:gridSpan w:val="2"/>
            <w:tcBorders>
              <w:top w:val="nil"/>
              <w:left w:val="nil"/>
              <w:bottom w:val="nil"/>
              <w:right w:val="single" w:sz="4"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Number of</w:t>
            </w:r>
          </w:p>
        </w:tc>
        <w:tc>
          <w:tcPr>
            <w:tcW w:w="1391"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County</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Estimated</w:t>
            </w:r>
          </w:p>
        </w:tc>
        <w:tc>
          <w:tcPr>
            <w:tcW w:w="1340" w:type="dxa"/>
            <w:gridSpan w:val="2"/>
            <w:tcBorders>
              <w:top w:val="nil"/>
              <w:left w:val="nil"/>
              <w:bottom w:val="nil"/>
              <w:right w:val="single" w:sz="8"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Number of</w:t>
            </w: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p>
        </w:tc>
      </w:tr>
      <w:tr w:rsidR="00D375CD" w:rsidRPr="00E85FB9" w:rsidTr="00D375CD">
        <w:trPr>
          <w:gridAfter w:val="1"/>
          <w:wAfter w:w="93" w:type="dxa"/>
          <w:trHeight w:val="300"/>
          <w:jc w:val="center"/>
        </w:trPr>
        <w:tc>
          <w:tcPr>
            <w:tcW w:w="134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p>
        </w:tc>
        <w:tc>
          <w:tcPr>
            <w:tcW w:w="1340" w:type="dxa"/>
            <w:gridSpan w:val="2"/>
            <w:tcBorders>
              <w:top w:val="nil"/>
              <w:left w:val="single" w:sz="8" w:space="0" w:color="auto"/>
              <w:bottom w:val="single" w:sz="8" w:space="0" w:color="auto"/>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Location</w:t>
            </w:r>
          </w:p>
        </w:tc>
        <w:tc>
          <w:tcPr>
            <w:tcW w:w="1660" w:type="dxa"/>
            <w:gridSpan w:val="2"/>
            <w:tcBorders>
              <w:top w:val="nil"/>
              <w:left w:val="nil"/>
              <w:bottom w:val="single" w:sz="8" w:space="0" w:color="auto"/>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2009 Population</w:t>
            </w:r>
          </w:p>
        </w:tc>
        <w:tc>
          <w:tcPr>
            <w:tcW w:w="1340" w:type="dxa"/>
            <w:gridSpan w:val="2"/>
            <w:tcBorders>
              <w:top w:val="nil"/>
              <w:left w:val="nil"/>
              <w:bottom w:val="single" w:sz="8" w:space="0" w:color="auto"/>
              <w:right w:val="single" w:sz="4"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Attorneys</w:t>
            </w:r>
          </w:p>
        </w:tc>
        <w:tc>
          <w:tcPr>
            <w:tcW w:w="1391" w:type="dxa"/>
            <w:gridSpan w:val="2"/>
            <w:tcBorders>
              <w:top w:val="nil"/>
              <w:left w:val="nil"/>
              <w:bottom w:val="single" w:sz="8" w:space="0" w:color="auto"/>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Location</w:t>
            </w:r>
          </w:p>
        </w:tc>
        <w:tc>
          <w:tcPr>
            <w:tcW w:w="1660" w:type="dxa"/>
            <w:gridSpan w:val="2"/>
            <w:tcBorders>
              <w:top w:val="nil"/>
              <w:left w:val="nil"/>
              <w:bottom w:val="single" w:sz="8" w:space="0" w:color="auto"/>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2009 Population</w:t>
            </w:r>
          </w:p>
        </w:tc>
        <w:tc>
          <w:tcPr>
            <w:tcW w:w="1340" w:type="dxa"/>
            <w:gridSpan w:val="2"/>
            <w:tcBorders>
              <w:top w:val="nil"/>
              <w:left w:val="nil"/>
              <w:bottom w:val="single" w:sz="8" w:space="0" w:color="auto"/>
              <w:right w:val="single" w:sz="8"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Attorneys</w:t>
            </w: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p>
        </w:tc>
      </w:tr>
      <w:tr w:rsidR="00D375CD" w:rsidRPr="00E85FB9" w:rsidTr="00D375CD">
        <w:trPr>
          <w:gridAfter w:val="1"/>
          <w:wAfter w:w="93" w:type="dxa"/>
          <w:trHeight w:val="300"/>
          <w:jc w:val="center"/>
        </w:trPr>
        <w:tc>
          <w:tcPr>
            <w:tcW w:w="134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p>
        </w:tc>
        <w:tc>
          <w:tcPr>
            <w:tcW w:w="1340" w:type="dxa"/>
            <w:gridSpan w:val="2"/>
            <w:tcBorders>
              <w:top w:val="nil"/>
              <w:left w:val="single" w:sz="8" w:space="0" w:color="auto"/>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Bee</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33,041</w:t>
            </w:r>
          </w:p>
        </w:tc>
        <w:tc>
          <w:tcPr>
            <w:tcW w:w="1340" w:type="dxa"/>
            <w:gridSpan w:val="2"/>
            <w:tcBorders>
              <w:top w:val="nil"/>
              <w:left w:val="nil"/>
              <w:bottom w:val="nil"/>
              <w:right w:val="single" w:sz="4"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3</w:t>
            </w:r>
          </w:p>
        </w:tc>
        <w:tc>
          <w:tcPr>
            <w:tcW w:w="1391"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Kaufman</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97,872</w:t>
            </w:r>
          </w:p>
        </w:tc>
        <w:tc>
          <w:tcPr>
            <w:tcW w:w="1340" w:type="dxa"/>
            <w:gridSpan w:val="2"/>
            <w:tcBorders>
              <w:top w:val="nil"/>
              <w:left w:val="nil"/>
              <w:bottom w:val="nil"/>
              <w:right w:val="single" w:sz="8"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2</w:t>
            </w: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p>
        </w:tc>
      </w:tr>
      <w:tr w:rsidR="00D375CD" w:rsidRPr="00E85FB9" w:rsidTr="00D375CD">
        <w:trPr>
          <w:gridAfter w:val="1"/>
          <w:wAfter w:w="93" w:type="dxa"/>
          <w:trHeight w:val="300"/>
          <w:jc w:val="center"/>
        </w:trPr>
        <w:tc>
          <w:tcPr>
            <w:tcW w:w="134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p>
        </w:tc>
        <w:tc>
          <w:tcPr>
            <w:tcW w:w="1340" w:type="dxa"/>
            <w:gridSpan w:val="2"/>
            <w:tcBorders>
              <w:top w:val="nil"/>
              <w:left w:val="single" w:sz="8" w:space="0" w:color="auto"/>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Bexar</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1,593,859</w:t>
            </w:r>
          </w:p>
        </w:tc>
        <w:tc>
          <w:tcPr>
            <w:tcW w:w="1340" w:type="dxa"/>
            <w:gridSpan w:val="2"/>
            <w:tcBorders>
              <w:top w:val="nil"/>
              <w:left w:val="nil"/>
              <w:bottom w:val="nil"/>
              <w:right w:val="single" w:sz="4"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6</w:t>
            </w:r>
          </w:p>
        </w:tc>
        <w:tc>
          <w:tcPr>
            <w:tcW w:w="1391"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Lubbock</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263,675</w:t>
            </w:r>
          </w:p>
        </w:tc>
        <w:tc>
          <w:tcPr>
            <w:tcW w:w="1340" w:type="dxa"/>
            <w:gridSpan w:val="2"/>
            <w:tcBorders>
              <w:top w:val="nil"/>
              <w:left w:val="nil"/>
              <w:bottom w:val="nil"/>
              <w:right w:val="single" w:sz="8"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4</w:t>
            </w: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p>
        </w:tc>
      </w:tr>
      <w:tr w:rsidR="00D375CD" w:rsidRPr="00E85FB9" w:rsidTr="00D375CD">
        <w:trPr>
          <w:gridAfter w:val="1"/>
          <w:wAfter w:w="93" w:type="dxa"/>
          <w:trHeight w:val="300"/>
          <w:jc w:val="center"/>
        </w:trPr>
        <w:tc>
          <w:tcPr>
            <w:tcW w:w="134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p>
        </w:tc>
        <w:tc>
          <w:tcPr>
            <w:tcW w:w="1340" w:type="dxa"/>
            <w:gridSpan w:val="2"/>
            <w:tcBorders>
              <w:top w:val="nil"/>
              <w:left w:val="single" w:sz="8" w:space="0" w:color="auto"/>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Bowie</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93,295</w:t>
            </w:r>
          </w:p>
        </w:tc>
        <w:tc>
          <w:tcPr>
            <w:tcW w:w="1340" w:type="dxa"/>
            <w:gridSpan w:val="2"/>
            <w:tcBorders>
              <w:top w:val="nil"/>
              <w:left w:val="nil"/>
              <w:bottom w:val="nil"/>
              <w:right w:val="single" w:sz="4"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3</w:t>
            </w:r>
          </w:p>
        </w:tc>
        <w:tc>
          <w:tcPr>
            <w:tcW w:w="1391"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Midland</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126,353</w:t>
            </w:r>
          </w:p>
        </w:tc>
        <w:tc>
          <w:tcPr>
            <w:tcW w:w="1340" w:type="dxa"/>
            <w:gridSpan w:val="2"/>
            <w:tcBorders>
              <w:top w:val="nil"/>
              <w:left w:val="nil"/>
              <w:bottom w:val="nil"/>
              <w:right w:val="single" w:sz="8"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w:t>
            </w: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p>
        </w:tc>
      </w:tr>
      <w:tr w:rsidR="00D375CD" w:rsidRPr="00E85FB9" w:rsidTr="00D375CD">
        <w:trPr>
          <w:gridAfter w:val="1"/>
          <w:wAfter w:w="93" w:type="dxa"/>
          <w:trHeight w:val="300"/>
          <w:jc w:val="center"/>
        </w:trPr>
        <w:tc>
          <w:tcPr>
            <w:tcW w:w="134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p>
        </w:tc>
        <w:tc>
          <w:tcPr>
            <w:tcW w:w="1340" w:type="dxa"/>
            <w:gridSpan w:val="2"/>
            <w:tcBorders>
              <w:top w:val="nil"/>
              <w:left w:val="single" w:sz="8" w:space="0" w:color="auto"/>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Cameron</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391,857</w:t>
            </w:r>
          </w:p>
        </w:tc>
        <w:tc>
          <w:tcPr>
            <w:tcW w:w="1340" w:type="dxa"/>
            <w:gridSpan w:val="2"/>
            <w:tcBorders>
              <w:top w:val="nil"/>
              <w:left w:val="nil"/>
              <w:bottom w:val="nil"/>
              <w:right w:val="single" w:sz="4"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2</w:t>
            </w:r>
          </w:p>
        </w:tc>
        <w:tc>
          <w:tcPr>
            <w:tcW w:w="1391"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Montgomery</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425,999</w:t>
            </w:r>
          </w:p>
        </w:tc>
        <w:tc>
          <w:tcPr>
            <w:tcW w:w="1340" w:type="dxa"/>
            <w:gridSpan w:val="2"/>
            <w:tcBorders>
              <w:top w:val="nil"/>
              <w:left w:val="nil"/>
              <w:bottom w:val="nil"/>
              <w:right w:val="single" w:sz="8"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9</w:t>
            </w: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p>
        </w:tc>
      </w:tr>
      <w:tr w:rsidR="00D375CD" w:rsidRPr="00E85FB9" w:rsidTr="00D375CD">
        <w:trPr>
          <w:gridAfter w:val="1"/>
          <w:wAfter w:w="93" w:type="dxa"/>
          <w:trHeight w:val="300"/>
          <w:jc w:val="center"/>
        </w:trPr>
        <w:tc>
          <w:tcPr>
            <w:tcW w:w="134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p>
        </w:tc>
        <w:tc>
          <w:tcPr>
            <w:tcW w:w="1340" w:type="dxa"/>
            <w:gridSpan w:val="2"/>
            <w:tcBorders>
              <w:top w:val="nil"/>
              <w:left w:val="single" w:sz="8" w:space="0" w:color="auto"/>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Colorado</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21,725</w:t>
            </w:r>
          </w:p>
        </w:tc>
        <w:tc>
          <w:tcPr>
            <w:tcW w:w="1340" w:type="dxa"/>
            <w:gridSpan w:val="2"/>
            <w:tcBorders>
              <w:top w:val="nil"/>
              <w:left w:val="nil"/>
              <w:bottom w:val="nil"/>
              <w:right w:val="single" w:sz="4"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2</w:t>
            </w:r>
          </w:p>
        </w:tc>
        <w:tc>
          <w:tcPr>
            <w:tcW w:w="1391"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Potter</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121,743</w:t>
            </w:r>
          </w:p>
        </w:tc>
        <w:tc>
          <w:tcPr>
            <w:tcW w:w="1340" w:type="dxa"/>
            <w:gridSpan w:val="2"/>
            <w:tcBorders>
              <w:top w:val="nil"/>
              <w:left w:val="nil"/>
              <w:bottom w:val="nil"/>
              <w:right w:val="single" w:sz="8"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w:t>
            </w: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p>
        </w:tc>
      </w:tr>
      <w:tr w:rsidR="00D375CD" w:rsidRPr="00E85FB9" w:rsidTr="00D375CD">
        <w:trPr>
          <w:gridAfter w:val="1"/>
          <w:wAfter w:w="93" w:type="dxa"/>
          <w:trHeight w:val="300"/>
          <w:jc w:val="center"/>
        </w:trPr>
        <w:tc>
          <w:tcPr>
            <w:tcW w:w="134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p>
        </w:tc>
        <w:tc>
          <w:tcPr>
            <w:tcW w:w="1340" w:type="dxa"/>
            <w:gridSpan w:val="2"/>
            <w:tcBorders>
              <w:top w:val="nil"/>
              <w:left w:val="single" w:sz="8" w:space="0" w:color="auto"/>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Dallas</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2,377,477</w:t>
            </w:r>
          </w:p>
        </w:tc>
        <w:tc>
          <w:tcPr>
            <w:tcW w:w="1340" w:type="dxa"/>
            <w:gridSpan w:val="2"/>
            <w:tcBorders>
              <w:top w:val="nil"/>
              <w:left w:val="nil"/>
              <w:bottom w:val="nil"/>
              <w:right w:val="single" w:sz="4"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66</w:t>
            </w:r>
          </w:p>
        </w:tc>
        <w:tc>
          <w:tcPr>
            <w:tcW w:w="1391"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Travis</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956,901</w:t>
            </w:r>
          </w:p>
        </w:tc>
        <w:tc>
          <w:tcPr>
            <w:tcW w:w="1340" w:type="dxa"/>
            <w:gridSpan w:val="2"/>
            <w:tcBorders>
              <w:top w:val="nil"/>
              <w:left w:val="nil"/>
              <w:bottom w:val="nil"/>
              <w:right w:val="single" w:sz="8"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10</w:t>
            </w: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p>
        </w:tc>
      </w:tr>
      <w:tr w:rsidR="00D375CD" w:rsidRPr="00E85FB9" w:rsidTr="00D375CD">
        <w:trPr>
          <w:gridAfter w:val="1"/>
          <w:wAfter w:w="93" w:type="dxa"/>
          <w:trHeight w:val="300"/>
          <w:jc w:val="center"/>
        </w:trPr>
        <w:tc>
          <w:tcPr>
            <w:tcW w:w="134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p>
        </w:tc>
        <w:tc>
          <w:tcPr>
            <w:tcW w:w="1340" w:type="dxa"/>
            <w:gridSpan w:val="2"/>
            <w:tcBorders>
              <w:top w:val="nil"/>
              <w:left w:val="single" w:sz="8" w:space="0" w:color="auto"/>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Dickens</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2,656</w:t>
            </w:r>
          </w:p>
        </w:tc>
        <w:tc>
          <w:tcPr>
            <w:tcW w:w="1340" w:type="dxa"/>
            <w:gridSpan w:val="2"/>
            <w:tcBorders>
              <w:top w:val="nil"/>
              <w:left w:val="nil"/>
              <w:bottom w:val="nil"/>
              <w:right w:val="single" w:sz="4"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3</w:t>
            </w:r>
          </w:p>
        </w:tc>
        <w:tc>
          <w:tcPr>
            <w:tcW w:w="1391"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Walker</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64,239</w:t>
            </w:r>
          </w:p>
        </w:tc>
        <w:tc>
          <w:tcPr>
            <w:tcW w:w="1340" w:type="dxa"/>
            <w:gridSpan w:val="2"/>
            <w:tcBorders>
              <w:top w:val="nil"/>
              <w:left w:val="nil"/>
              <w:bottom w:val="nil"/>
              <w:right w:val="single" w:sz="8"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17</w:t>
            </w: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p>
        </w:tc>
      </w:tr>
      <w:tr w:rsidR="00D375CD" w:rsidRPr="00E85FB9" w:rsidTr="00D375CD">
        <w:trPr>
          <w:gridAfter w:val="1"/>
          <w:wAfter w:w="93" w:type="dxa"/>
          <w:trHeight w:val="300"/>
          <w:jc w:val="center"/>
        </w:trPr>
        <w:tc>
          <w:tcPr>
            <w:tcW w:w="134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p>
        </w:tc>
        <w:tc>
          <w:tcPr>
            <w:tcW w:w="1340" w:type="dxa"/>
            <w:gridSpan w:val="2"/>
            <w:tcBorders>
              <w:top w:val="nil"/>
              <w:left w:val="single" w:sz="8" w:space="0" w:color="auto"/>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El Paso</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749,721</w:t>
            </w:r>
          </w:p>
        </w:tc>
        <w:tc>
          <w:tcPr>
            <w:tcW w:w="1340" w:type="dxa"/>
            <w:gridSpan w:val="2"/>
            <w:tcBorders>
              <w:top w:val="nil"/>
              <w:left w:val="nil"/>
              <w:bottom w:val="nil"/>
              <w:right w:val="single" w:sz="4"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32</w:t>
            </w:r>
          </w:p>
        </w:tc>
        <w:tc>
          <w:tcPr>
            <w:tcW w:w="1391"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Webb</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239,992</w:t>
            </w:r>
          </w:p>
        </w:tc>
        <w:tc>
          <w:tcPr>
            <w:tcW w:w="1340" w:type="dxa"/>
            <w:gridSpan w:val="2"/>
            <w:tcBorders>
              <w:top w:val="nil"/>
              <w:left w:val="nil"/>
              <w:bottom w:val="nil"/>
              <w:right w:val="single" w:sz="8"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15</w:t>
            </w: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p>
        </w:tc>
      </w:tr>
      <w:tr w:rsidR="00D375CD" w:rsidRPr="00E85FB9" w:rsidTr="00D375CD">
        <w:trPr>
          <w:gridAfter w:val="1"/>
          <w:wAfter w:w="93" w:type="dxa"/>
          <w:trHeight w:val="300"/>
          <w:jc w:val="center"/>
        </w:trPr>
        <w:tc>
          <w:tcPr>
            <w:tcW w:w="134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p>
        </w:tc>
        <w:tc>
          <w:tcPr>
            <w:tcW w:w="1340" w:type="dxa"/>
            <w:gridSpan w:val="2"/>
            <w:tcBorders>
              <w:top w:val="nil"/>
              <w:left w:val="single" w:sz="8" w:space="0" w:color="auto"/>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Fort Bend</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523,339</w:t>
            </w:r>
          </w:p>
        </w:tc>
        <w:tc>
          <w:tcPr>
            <w:tcW w:w="1340" w:type="dxa"/>
            <w:gridSpan w:val="2"/>
            <w:tcBorders>
              <w:top w:val="nil"/>
              <w:left w:val="nil"/>
              <w:bottom w:val="nil"/>
              <w:right w:val="single" w:sz="4"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2</w:t>
            </w:r>
          </w:p>
        </w:tc>
        <w:tc>
          <w:tcPr>
            <w:tcW w:w="1391"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Wichita</w:t>
            </w:r>
          </w:p>
        </w:tc>
        <w:tc>
          <w:tcPr>
            <w:tcW w:w="166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129,719</w:t>
            </w:r>
          </w:p>
        </w:tc>
        <w:tc>
          <w:tcPr>
            <w:tcW w:w="1340" w:type="dxa"/>
            <w:gridSpan w:val="2"/>
            <w:tcBorders>
              <w:top w:val="nil"/>
              <w:left w:val="nil"/>
              <w:bottom w:val="nil"/>
              <w:right w:val="single" w:sz="8"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6</w:t>
            </w: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p>
        </w:tc>
      </w:tr>
      <w:tr w:rsidR="00D375CD" w:rsidRPr="00E85FB9" w:rsidTr="00D375CD">
        <w:trPr>
          <w:gridAfter w:val="1"/>
          <w:wAfter w:w="93" w:type="dxa"/>
          <w:trHeight w:val="315"/>
          <w:jc w:val="center"/>
        </w:trPr>
        <w:tc>
          <w:tcPr>
            <w:tcW w:w="1340" w:type="dxa"/>
            <w:gridSpan w:val="2"/>
            <w:tcBorders>
              <w:top w:val="nil"/>
              <w:left w:val="nil"/>
              <w:bottom w:val="nil"/>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p>
        </w:tc>
        <w:tc>
          <w:tcPr>
            <w:tcW w:w="1340" w:type="dxa"/>
            <w:gridSpan w:val="2"/>
            <w:tcBorders>
              <w:top w:val="nil"/>
              <w:left w:val="single" w:sz="8" w:space="0" w:color="auto"/>
              <w:bottom w:val="single" w:sz="8" w:space="0" w:color="auto"/>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Hidalgo</w:t>
            </w:r>
          </w:p>
        </w:tc>
        <w:tc>
          <w:tcPr>
            <w:tcW w:w="1660" w:type="dxa"/>
            <w:gridSpan w:val="2"/>
            <w:tcBorders>
              <w:top w:val="nil"/>
              <w:left w:val="nil"/>
              <w:bottom w:val="single" w:sz="8" w:space="0" w:color="auto"/>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725,978</w:t>
            </w:r>
          </w:p>
        </w:tc>
        <w:tc>
          <w:tcPr>
            <w:tcW w:w="1340" w:type="dxa"/>
            <w:gridSpan w:val="2"/>
            <w:tcBorders>
              <w:top w:val="nil"/>
              <w:left w:val="nil"/>
              <w:bottom w:val="single" w:sz="8" w:space="0" w:color="auto"/>
              <w:right w:val="single" w:sz="4"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6</w:t>
            </w:r>
          </w:p>
        </w:tc>
        <w:tc>
          <w:tcPr>
            <w:tcW w:w="1391" w:type="dxa"/>
            <w:gridSpan w:val="2"/>
            <w:tcBorders>
              <w:top w:val="nil"/>
              <w:left w:val="nil"/>
              <w:bottom w:val="single" w:sz="8" w:space="0" w:color="auto"/>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Willacy</w:t>
            </w:r>
          </w:p>
        </w:tc>
        <w:tc>
          <w:tcPr>
            <w:tcW w:w="1660" w:type="dxa"/>
            <w:gridSpan w:val="2"/>
            <w:tcBorders>
              <w:top w:val="nil"/>
              <w:left w:val="nil"/>
              <w:bottom w:val="single" w:sz="8" w:space="0" w:color="auto"/>
              <w:right w:val="nil"/>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21,037</w:t>
            </w:r>
          </w:p>
        </w:tc>
        <w:tc>
          <w:tcPr>
            <w:tcW w:w="1340" w:type="dxa"/>
            <w:gridSpan w:val="2"/>
            <w:tcBorders>
              <w:top w:val="nil"/>
              <w:left w:val="nil"/>
              <w:bottom w:val="single" w:sz="8" w:space="0" w:color="auto"/>
              <w:right w:val="single" w:sz="8" w:space="0" w:color="auto"/>
            </w:tcBorders>
            <w:shd w:val="clear" w:color="auto" w:fill="auto"/>
            <w:noWrap/>
            <w:vAlign w:val="bottom"/>
            <w:hideMark/>
          </w:tcPr>
          <w:p w:rsidR="00D375CD" w:rsidRPr="00E85FB9" w:rsidRDefault="00D375CD" w:rsidP="00D375CD">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2</w:t>
            </w:r>
          </w:p>
        </w:tc>
        <w:tc>
          <w:tcPr>
            <w:tcW w:w="1340" w:type="dxa"/>
            <w:gridSpan w:val="2"/>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p>
        </w:tc>
      </w:tr>
    </w:tbl>
    <w:p w:rsidR="00D375CD" w:rsidRDefault="00D375CD" w:rsidP="00D375CD">
      <w:pPr>
        <w:jc w:val="center"/>
      </w:pPr>
    </w:p>
    <w:p w:rsidR="00D375CD" w:rsidRDefault="00D375CD" w:rsidP="00D375CD">
      <w:pPr>
        <w:jc w:val="center"/>
      </w:pPr>
    </w:p>
    <w:p w:rsidR="00D375CD" w:rsidRDefault="00D375CD" w:rsidP="00D375CD">
      <w:pPr>
        <w:jc w:val="center"/>
      </w:pPr>
    </w:p>
    <w:tbl>
      <w:tblPr>
        <w:tblW w:w="11361" w:type="dxa"/>
        <w:jc w:val="center"/>
        <w:tblLook w:val="04A0"/>
      </w:tblPr>
      <w:tblGrid>
        <w:gridCol w:w="988"/>
        <w:gridCol w:w="1523"/>
        <w:gridCol w:w="1824"/>
        <w:gridCol w:w="1394"/>
        <w:gridCol w:w="1061"/>
        <w:gridCol w:w="1821"/>
        <w:gridCol w:w="1356"/>
        <w:gridCol w:w="1394"/>
      </w:tblGrid>
      <w:tr w:rsidR="00D375CD" w:rsidRPr="00E85FB9" w:rsidTr="00D375CD">
        <w:trPr>
          <w:trHeight w:val="645"/>
          <w:jc w:val="center"/>
        </w:trPr>
        <w:tc>
          <w:tcPr>
            <w:tcW w:w="11361"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375CD" w:rsidRPr="00E85FB9" w:rsidRDefault="00D375CD" w:rsidP="00AD339B">
            <w:pPr>
              <w:spacing w:after="0" w:line="240" w:lineRule="auto"/>
              <w:jc w:val="center"/>
              <w:rPr>
                <w:rFonts w:ascii="Calibri" w:eastAsia="Times New Roman" w:hAnsi="Calibri" w:cs="Times New Roman"/>
                <w:b/>
                <w:bCs/>
                <w:color w:val="000000"/>
              </w:rPr>
            </w:pPr>
            <w:r w:rsidRPr="00E85FB9">
              <w:rPr>
                <w:rFonts w:ascii="Calibri" w:eastAsia="Times New Roman" w:hAnsi="Calibri" w:cs="Times New Roman"/>
                <w:b/>
                <w:bCs/>
                <w:color w:val="000000"/>
              </w:rPr>
              <w:t xml:space="preserve">Federal Public Defenders in Texas </w:t>
            </w:r>
          </w:p>
        </w:tc>
      </w:tr>
      <w:tr w:rsidR="00D375CD" w:rsidRPr="00E85FB9" w:rsidTr="00D375CD">
        <w:trPr>
          <w:trHeight w:val="615"/>
          <w:jc w:val="center"/>
        </w:trPr>
        <w:tc>
          <w:tcPr>
            <w:tcW w:w="988" w:type="dxa"/>
            <w:tcBorders>
              <w:top w:val="nil"/>
              <w:left w:val="single" w:sz="8" w:space="0" w:color="auto"/>
              <w:bottom w:val="single" w:sz="8" w:space="0" w:color="auto"/>
              <w:right w:val="nil"/>
            </w:tcBorders>
            <w:shd w:val="clear" w:color="auto" w:fill="auto"/>
            <w:noWrap/>
            <w:vAlign w:val="center"/>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District</w:t>
            </w:r>
          </w:p>
        </w:tc>
        <w:tc>
          <w:tcPr>
            <w:tcW w:w="1523" w:type="dxa"/>
            <w:tcBorders>
              <w:top w:val="nil"/>
              <w:left w:val="nil"/>
              <w:bottom w:val="single" w:sz="8" w:space="0" w:color="auto"/>
              <w:right w:val="nil"/>
            </w:tcBorders>
            <w:shd w:val="clear" w:color="auto" w:fill="auto"/>
            <w:vAlign w:val="center"/>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City</w:t>
            </w:r>
          </w:p>
        </w:tc>
        <w:tc>
          <w:tcPr>
            <w:tcW w:w="1824" w:type="dxa"/>
            <w:tcBorders>
              <w:top w:val="nil"/>
              <w:left w:val="nil"/>
              <w:bottom w:val="single" w:sz="8" w:space="0" w:color="auto"/>
              <w:right w:val="nil"/>
            </w:tcBorders>
            <w:shd w:val="clear" w:color="auto" w:fill="auto"/>
            <w:vAlign w:val="center"/>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County</w:t>
            </w:r>
          </w:p>
        </w:tc>
        <w:tc>
          <w:tcPr>
            <w:tcW w:w="1394" w:type="dxa"/>
            <w:tcBorders>
              <w:top w:val="nil"/>
              <w:left w:val="nil"/>
              <w:bottom w:val="single" w:sz="8" w:space="0" w:color="auto"/>
              <w:right w:val="nil"/>
            </w:tcBorders>
            <w:shd w:val="clear" w:color="auto" w:fill="auto"/>
            <w:vAlign w:val="center"/>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Number of Attorneys</w:t>
            </w:r>
          </w:p>
        </w:tc>
        <w:tc>
          <w:tcPr>
            <w:tcW w:w="1061" w:type="dxa"/>
            <w:tcBorders>
              <w:top w:val="nil"/>
              <w:left w:val="single" w:sz="4" w:space="0" w:color="auto"/>
              <w:bottom w:val="single" w:sz="8" w:space="0" w:color="auto"/>
              <w:right w:val="nil"/>
            </w:tcBorders>
            <w:shd w:val="clear" w:color="auto" w:fill="auto"/>
            <w:noWrap/>
            <w:vAlign w:val="center"/>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District</w:t>
            </w:r>
          </w:p>
        </w:tc>
        <w:tc>
          <w:tcPr>
            <w:tcW w:w="1821" w:type="dxa"/>
            <w:tcBorders>
              <w:top w:val="nil"/>
              <w:left w:val="nil"/>
              <w:bottom w:val="single" w:sz="8" w:space="0" w:color="auto"/>
              <w:right w:val="nil"/>
            </w:tcBorders>
            <w:shd w:val="clear" w:color="auto" w:fill="auto"/>
            <w:vAlign w:val="center"/>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City</w:t>
            </w:r>
          </w:p>
        </w:tc>
        <w:tc>
          <w:tcPr>
            <w:tcW w:w="1356" w:type="dxa"/>
            <w:tcBorders>
              <w:top w:val="nil"/>
              <w:left w:val="nil"/>
              <w:bottom w:val="single" w:sz="8" w:space="0" w:color="auto"/>
              <w:right w:val="nil"/>
            </w:tcBorders>
            <w:shd w:val="clear" w:color="auto" w:fill="auto"/>
            <w:vAlign w:val="center"/>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County</w:t>
            </w:r>
          </w:p>
        </w:tc>
        <w:tc>
          <w:tcPr>
            <w:tcW w:w="1394" w:type="dxa"/>
            <w:tcBorders>
              <w:top w:val="nil"/>
              <w:left w:val="nil"/>
              <w:bottom w:val="single" w:sz="8" w:space="0" w:color="auto"/>
              <w:right w:val="single" w:sz="8" w:space="0" w:color="auto"/>
            </w:tcBorders>
            <w:shd w:val="clear" w:color="auto" w:fill="auto"/>
            <w:vAlign w:val="center"/>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Number of Attorneys</w:t>
            </w:r>
          </w:p>
        </w:tc>
      </w:tr>
      <w:tr w:rsidR="00D375CD" w:rsidRPr="00E85FB9" w:rsidTr="00D375CD">
        <w:trPr>
          <w:trHeight w:val="300"/>
          <w:jc w:val="center"/>
        </w:trPr>
        <w:tc>
          <w:tcPr>
            <w:tcW w:w="988" w:type="dxa"/>
            <w:tcBorders>
              <w:top w:val="nil"/>
              <w:left w:val="single" w:sz="8" w:space="0" w:color="auto"/>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Eastern</w:t>
            </w:r>
          </w:p>
        </w:tc>
        <w:tc>
          <w:tcPr>
            <w:tcW w:w="1523"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Tyler</w:t>
            </w:r>
          </w:p>
        </w:tc>
        <w:tc>
          <w:tcPr>
            <w:tcW w:w="1824"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Tyler</w:t>
            </w:r>
          </w:p>
        </w:tc>
        <w:tc>
          <w:tcPr>
            <w:tcW w:w="1394"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3</w:t>
            </w:r>
          </w:p>
        </w:tc>
        <w:tc>
          <w:tcPr>
            <w:tcW w:w="1061" w:type="dxa"/>
            <w:tcBorders>
              <w:top w:val="nil"/>
              <w:left w:val="single" w:sz="4" w:space="0" w:color="auto"/>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Northern</w:t>
            </w:r>
          </w:p>
        </w:tc>
        <w:tc>
          <w:tcPr>
            <w:tcW w:w="1821"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Dallas</w:t>
            </w:r>
          </w:p>
        </w:tc>
        <w:tc>
          <w:tcPr>
            <w:tcW w:w="1356"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Dallas</w:t>
            </w:r>
          </w:p>
        </w:tc>
        <w:tc>
          <w:tcPr>
            <w:tcW w:w="1394" w:type="dxa"/>
            <w:tcBorders>
              <w:top w:val="nil"/>
              <w:left w:val="nil"/>
              <w:bottom w:val="nil"/>
              <w:right w:val="single" w:sz="8" w:space="0" w:color="auto"/>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10</w:t>
            </w:r>
          </w:p>
        </w:tc>
      </w:tr>
      <w:tr w:rsidR="00D375CD" w:rsidRPr="00E85FB9" w:rsidTr="00D375CD">
        <w:trPr>
          <w:trHeight w:val="300"/>
          <w:jc w:val="center"/>
        </w:trPr>
        <w:tc>
          <w:tcPr>
            <w:tcW w:w="988" w:type="dxa"/>
            <w:tcBorders>
              <w:top w:val="nil"/>
              <w:left w:val="single" w:sz="8" w:space="0" w:color="auto"/>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 </w:t>
            </w:r>
          </w:p>
        </w:tc>
        <w:tc>
          <w:tcPr>
            <w:tcW w:w="1523"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Beaumont</w:t>
            </w:r>
          </w:p>
        </w:tc>
        <w:tc>
          <w:tcPr>
            <w:tcW w:w="1824"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Jefferson</w:t>
            </w:r>
          </w:p>
        </w:tc>
        <w:tc>
          <w:tcPr>
            <w:tcW w:w="1394"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3</w:t>
            </w:r>
          </w:p>
        </w:tc>
        <w:tc>
          <w:tcPr>
            <w:tcW w:w="1061" w:type="dxa"/>
            <w:tcBorders>
              <w:top w:val="nil"/>
              <w:left w:val="single" w:sz="4" w:space="0" w:color="auto"/>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 </w:t>
            </w:r>
          </w:p>
        </w:tc>
        <w:tc>
          <w:tcPr>
            <w:tcW w:w="1821"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Ft. Worth</w:t>
            </w:r>
          </w:p>
        </w:tc>
        <w:tc>
          <w:tcPr>
            <w:tcW w:w="1356"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Tarrant</w:t>
            </w:r>
          </w:p>
        </w:tc>
        <w:tc>
          <w:tcPr>
            <w:tcW w:w="1394" w:type="dxa"/>
            <w:tcBorders>
              <w:top w:val="nil"/>
              <w:left w:val="nil"/>
              <w:bottom w:val="nil"/>
              <w:right w:val="single" w:sz="8" w:space="0" w:color="auto"/>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4</w:t>
            </w:r>
          </w:p>
        </w:tc>
      </w:tr>
      <w:tr w:rsidR="00D375CD" w:rsidRPr="00E85FB9" w:rsidTr="00D375CD">
        <w:trPr>
          <w:trHeight w:val="300"/>
          <w:jc w:val="center"/>
        </w:trPr>
        <w:tc>
          <w:tcPr>
            <w:tcW w:w="988" w:type="dxa"/>
            <w:tcBorders>
              <w:top w:val="nil"/>
              <w:left w:val="single" w:sz="8" w:space="0" w:color="auto"/>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 </w:t>
            </w:r>
          </w:p>
        </w:tc>
        <w:tc>
          <w:tcPr>
            <w:tcW w:w="1523"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Frisco</w:t>
            </w:r>
          </w:p>
        </w:tc>
        <w:tc>
          <w:tcPr>
            <w:tcW w:w="1824"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Collin/Denton</w:t>
            </w:r>
          </w:p>
        </w:tc>
        <w:tc>
          <w:tcPr>
            <w:tcW w:w="1394"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2</w:t>
            </w:r>
          </w:p>
        </w:tc>
        <w:tc>
          <w:tcPr>
            <w:tcW w:w="1061" w:type="dxa"/>
            <w:tcBorders>
              <w:top w:val="nil"/>
              <w:left w:val="single" w:sz="4" w:space="0" w:color="auto"/>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 </w:t>
            </w:r>
          </w:p>
        </w:tc>
        <w:tc>
          <w:tcPr>
            <w:tcW w:w="1821"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Lubbock</w:t>
            </w:r>
          </w:p>
        </w:tc>
        <w:tc>
          <w:tcPr>
            <w:tcW w:w="1356"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Lubbock</w:t>
            </w:r>
          </w:p>
        </w:tc>
        <w:tc>
          <w:tcPr>
            <w:tcW w:w="1394" w:type="dxa"/>
            <w:tcBorders>
              <w:top w:val="nil"/>
              <w:left w:val="nil"/>
              <w:bottom w:val="nil"/>
              <w:right w:val="single" w:sz="8" w:space="0" w:color="auto"/>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3.5</w:t>
            </w:r>
          </w:p>
        </w:tc>
      </w:tr>
      <w:tr w:rsidR="00D375CD" w:rsidRPr="00E85FB9" w:rsidTr="00D375CD">
        <w:trPr>
          <w:trHeight w:val="300"/>
          <w:jc w:val="center"/>
        </w:trPr>
        <w:tc>
          <w:tcPr>
            <w:tcW w:w="988" w:type="dxa"/>
            <w:tcBorders>
              <w:top w:val="nil"/>
              <w:left w:val="single" w:sz="8" w:space="0" w:color="auto"/>
              <w:bottom w:val="single" w:sz="4" w:space="0" w:color="auto"/>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 </w:t>
            </w:r>
          </w:p>
        </w:tc>
        <w:tc>
          <w:tcPr>
            <w:tcW w:w="1523" w:type="dxa"/>
            <w:tcBorders>
              <w:top w:val="nil"/>
              <w:left w:val="nil"/>
              <w:bottom w:val="single" w:sz="4" w:space="0" w:color="auto"/>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Sherman</w:t>
            </w:r>
          </w:p>
        </w:tc>
        <w:tc>
          <w:tcPr>
            <w:tcW w:w="1824" w:type="dxa"/>
            <w:tcBorders>
              <w:top w:val="nil"/>
              <w:left w:val="nil"/>
              <w:bottom w:val="single" w:sz="4" w:space="0" w:color="auto"/>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Grayson</w:t>
            </w:r>
          </w:p>
        </w:tc>
        <w:tc>
          <w:tcPr>
            <w:tcW w:w="1394" w:type="dxa"/>
            <w:tcBorders>
              <w:top w:val="nil"/>
              <w:left w:val="nil"/>
              <w:bottom w:val="single" w:sz="4" w:space="0" w:color="auto"/>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w:t>
            </w:r>
          </w:p>
        </w:tc>
        <w:tc>
          <w:tcPr>
            <w:tcW w:w="1061" w:type="dxa"/>
            <w:tcBorders>
              <w:top w:val="nil"/>
              <w:left w:val="single" w:sz="4" w:space="0" w:color="auto"/>
              <w:bottom w:val="single" w:sz="4" w:space="0" w:color="auto"/>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 </w:t>
            </w:r>
          </w:p>
        </w:tc>
        <w:tc>
          <w:tcPr>
            <w:tcW w:w="1821" w:type="dxa"/>
            <w:tcBorders>
              <w:top w:val="nil"/>
              <w:left w:val="nil"/>
              <w:bottom w:val="single" w:sz="4" w:space="0" w:color="auto"/>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Amarillo</w:t>
            </w:r>
          </w:p>
        </w:tc>
        <w:tc>
          <w:tcPr>
            <w:tcW w:w="1356" w:type="dxa"/>
            <w:tcBorders>
              <w:top w:val="nil"/>
              <w:left w:val="nil"/>
              <w:bottom w:val="single" w:sz="4" w:space="0" w:color="auto"/>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Randall</w:t>
            </w:r>
          </w:p>
        </w:tc>
        <w:tc>
          <w:tcPr>
            <w:tcW w:w="1394" w:type="dxa"/>
            <w:tcBorders>
              <w:top w:val="nil"/>
              <w:left w:val="nil"/>
              <w:bottom w:val="single" w:sz="4" w:space="0" w:color="auto"/>
              <w:right w:val="single" w:sz="8" w:space="0" w:color="auto"/>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w:t>
            </w:r>
          </w:p>
        </w:tc>
      </w:tr>
      <w:tr w:rsidR="00D375CD" w:rsidRPr="00E85FB9" w:rsidTr="00D375CD">
        <w:trPr>
          <w:trHeight w:val="300"/>
          <w:jc w:val="center"/>
        </w:trPr>
        <w:tc>
          <w:tcPr>
            <w:tcW w:w="988" w:type="dxa"/>
            <w:tcBorders>
              <w:top w:val="nil"/>
              <w:left w:val="single" w:sz="8" w:space="0" w:color="auto"/>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Western</w:t>
            </w:r>
          </w:p>
        </w:tc>
        <w:tc>
          <w:tcPr>
            <w:tcW w:w="1523"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San Antonio</w:t>
            </w:r>
          </w:p>
        </w:tc>
        <w:tc>
          <w:tcPr>
            <w:tcW w:w="1824"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Bexar</w:t>
            </w:r>
          </w:p>
        </w:tc>
        <w:tc>
          <w:tcPr>
            <w:tcW w:w="1394"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11</w:t>
            </w:r>
          </w:p>
        </w:tc>
        <w:tc>
          <w:tcPr>
            <w:tcW w:w="1061" w:type="dxa"/>
            <w:tcBorders>
              <w:top w:val="nil"/>
              <w:left w:val="single" w:sz="4" w:space="0" w:color="auto"/>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Southern</w:t>
            </w:r>
          </w:p>
        </w:tc>
        <w:tc>
          <w:tcPr>
            <w:tcW w:w="1821"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Houston</w:t>
            </w:r>
          </w:p>
        </w:tc>
        <w:tc>
          <w:tcPr>
            <w:tcW w:w="1356"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Harris</w:t>
            </w:r>
          </w:p>
        </w:tc>
        <w:tc>
          <w:tcPr>
            <w:tcW w:w="1394" w:type="dxa"/>
            <w:tcBorders>
              <w:top w:val="nil"/>
              <w:left w:val="nil"/>
              <w:bottom w:val="nil"/>
              <w:right w:val="single" w:sz="8" w:space="0" w:color="auto"/>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14</w:t>
            </w:r>
          </w:p>
        </w:tc>
      </w:tr>
      <w:tr w:rsidR="00D375CD" w:rsidRPr="00E85FB9" w:rsidTr="00D375CD">
        <w:trPr>
          <w:trHeight w:val="300"/>
          <w:jc w:val="center"/>
        </w:trPr>
        <w:tc>
          <w:tcPr>
            <w:tcW w:w="988" w:type="dxa"/>
            <w:tcBorders>
              <w:top w:val="nil"/>
              <w:left w:val="single" w:sz="8" w:space="0" w:color="auto"/>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 </w:t>
            </w:r>
          </w:p>
        </w:tc>
        <w:tc>
          <w:tcPr>
            <w:tcW w:w="1523"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 xml:space="preserve">El Paso </w:t>
            </w:r>
          </w:p>
        </w:tc>
        <w:tc>
          <w:tcPr>
            <w:tcW w:w="1824"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El Paso</w:t>
            </w:r>
          </w:p>
        </w:tc>
        <w:tc>
          <w:tcPr>
            <w:tcW w:w="1394"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21</w:t>
            </w:r>
          </w:p>
        </w:tc>
        <w:tc>
          <w:tcPr>
            <w:tcW w:w="1061" w:type="dxa"/>
            <w:tcBorders>
              <w:top w:val="nil"/>
              <w:left w:val="single" w:sz="4" w:space="0" w:color="auto"/>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 </w:t>
            </w:r>
          </w:p>
        </w:tc>
        <w:tc>
          <w:tcPr>
            <w:tcW w:w="1821"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Brownsville</w:t>
            </w:r>
          </w:p>
        </w:tc>
        <w:tc>
          <w:tcPr>
            <w:tcW w:w="1356"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Cameron</w:t>
            </w:r>
          </w:p>
        </w:tc>
        <w:tc>
          <w:tcPr>
            <w:tcW w:w="1394" w:type="dxa"/>
            <w:tcBorders>
              <w:top w:val="nil"/>
              <w:left w:val="nil"/>
              <w:bottom w:val="nil"/>
              <w:right w:val="single" w:sz="8" w:space="0" w:color="auto"/>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9</w:t>
            </w:r>
          </w:p>
        </w:tc>
      </w:tr>
      <w:tr w:rsidR="00D375CD" w:rsidRPr="00E85FB9" w:rsidTr="00D375CD">
        <w:trPr>
          <w:trHeight w:val="300"/>
          <w:jc w:val="center"/>
        </w:trPr>
        <w:tc>
          <w:tcPr>
            <w:tcW w:w="988" w:type="dxa"/>
            <w:tcBorders>
              <w:top w:val="nil"/>
              <w:left w:val="single" w:sz="8" w:space="0" w:color="auto"/>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 </w:t>
            </w:r>
          </w:p>
        </w:tc>
        <w:tc>
          <w:tcPr>
            <w:tcW w:w="1523"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Del Rio</w:t>
            </w:r>
          </w:p>
        </w:tc>
        <w:tc>
          <w:tcPr>
            <w:tcW w:w="1824"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Val Verde</w:t>
            </w:r>
          </w:p>
        </w:tc>
        <w:tc>
          <w:tcPr>
            <w:tcW w:w="1394"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10</w:t>
            </w:r>
          </w:p>
        </w:tc>
        <w:tc>
          <w:tcPr>
            <w:tcW w:w="1061" w:type="dxa"/>
            <w:tcBorders>
              <w:top w:val="nil"/>
              <w:left w:val="single" w:sz="4" w:space="0" w:color="auto"/>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 </w:t>
            </w:r>
          </w:p>
        </w:tc>
        <w:tc>
          <w:tcPr>
            <w:tcW w:w="1821"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Corpus Christi</w:t>
            </w:r>
          </w:p>
        </w:tc>
        <w:tc>
          <w:tcPr>
            <w:tcW w:w="1356"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Nueces</w:t>
            </w:r>
          </w:p>
        </w:tc>
        <w:tc>
          <w:tcPr>
            <w:tcW w:w="1394" w:type="dxa"/>
            <w:tcBorders>
              <w:top w:val="nil"/>
              <w:left w:val="nil"/>
              <w:bottom w:val="nil"/>
              <w:right w:val="single" w:sz="8" w:space="0" w:color="auto"/>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5</w:t>
            </w:r>
          </w:p>
        </w:tc>
      </w:tr>
      <w:tr w:rsidR="00D375CD" w:rsidRPr="00E85FB9" w:rsidTr="00D375CD">
        <w:trPr>
          <w:trHeight w:val="300"/>
          <w:jc w:val="center"/>
        </w:trPr>
        <w:tc>
          <w:tcPr>
            <w:tcW w:w="988" w:type="dxa"/>
            <w:tcBorders>
              <w:top w:val="nil"/>
              <w:left w:val="single" w:sz="8" w:space="0" w:color="auto"/>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 </w:t>
            </w:r>
          </w:p>
        </w:tc>
        <w:tc>
          <w:tcPr>
            <w:tcW w:w="1523"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Austin</w:t>
            </w:r>
          </w:p>
        </w:tc>
        <w:tc>
          <w:tcPr>
            <w:tcW w:w="1824"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Travis</w:t>
            </w:r>
          </w:p>
        </w:tc>
        <w:tc>
          <w:tcPr>
            <w:tcW w:w="1394"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3</w:t>
            </w:r>
          </w:p>
        </w:tc>
        <w:tc>
          <w:tcPr>
            <w:tcW w:w="1061" w:type="dxa"/>
            <w:tcBorders>
              <w:top w:val="nil"/>
              <w:left w:val="single" w:sz="4" w:space="0" w:color="auto"/>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 </w:t>
            </w:r>
          </w:p>
        </w:tc>
        <w:tc>
          <w:tcPr>
            <w:tcW w:w="1821"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Laredo</w:t>
            </w:r>
          </w:p>
        </w:tc>
        <w:tc>
          <w:tcPr>
            <w:tcW w:w="1356" w:type="dxa"/>
            <w:tcBorders>
              <w:top w:val="nil"/>
              <w:left w:val="nil"/>
              <w:bottom w:val="nil"/>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Webb</w:t>
            </w:r>
          </w:p>
        </w:tc>
        <w:tc>
          <w:tcPr>
            <w:tcW w:w="1394" w:type="dxa"/>
            <w:tcBorders>
              <w:top w:val="nil"/>
              <w:left w:val="nil"/>
              <w:bottom w:val="nil"/>
              <w:right w:val="single" w:sz="8" w:space="0" w:color="auto"/>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17</w:t>
            </w:r>
          </w:p>
        </w:tc>
      </w:tr>
      <w:tr w:rsidR="00D375CD" w:rsidRPr="00E85FB9" w:rsidTr="00D375CD">
        <w:trPr>
          <w:trHeight w:val="315"/>
          <w:jc w:val="center"/>
        </w:trPr>
        <w:tc>
          <w:tcPr>
            <w:tcW w:w="988" w:type="dxa"/>
            <w:tcBorders>
              <w:top w:val="nil"/>
              <w:left w:val="single" w:sz="8" w:space="0" w:color="auto"/>
              <w:bottom w:val="single" w:sz="8" w:space="0" w:color="auto"/>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 </w:t>
            </w:r>
          </w:p>
        </w:tc>
        <w:tc>
          <w:tcPr>
            <w:tcW w:w="1523" w:type="dxa"/>
            <w:tcBorders>
              <w:top w:val="nil"/>
              <w:left w:val="nil"/>
              <w:bottom w:val="single" w:sz="8" w:space="0" w:color="auto"/>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Alpine</w:t>
            </w:r>
          </w:p>
        </w:tc>
        <w:tc>
          <w:tcPr>
            <w:tcW w:w="1824" w:type="dxa"/>
            <w:tcBorders>
              <w:top w:val="nil"/>
              <w:left w:val="nil"/>
              <w:bottom w:val="single" w:sz="8" w:space="0" w:color="auto"/>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Brewster</w:t>
            </w:r>
          </w:p>
        </w:tc>
        <w:tc>
          <w:tcPr>
            <w:tcW w:w="1394" w:type="dxa"/>
            <w:tcBorders>
              <w:top w:val="nil"/>
              <w:left w:val="nil"/>
              <w:bottom w:val="single" w:sz="8" w:space="0" w:color="auto"/>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3</w:t>
            </w:r>
          </w:p>
        </w:tc>
        <w:tc>
          <w:tcPr>
            <w:tcW w:w="1061" w:type="dxa"/>
            <w:tcBorders>
              <w:top w:val="nil"/>
              <w:left w:val="single" w:sz="4" w:space="0" w:color="auto"/>
              <w:bottom w:val="single" w:sz="8" w:space="0" w:color="auto"/>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 </w:t>
            </w:r>
          </w:p>
        </w:tc>
        <w:tc>
          <w:tcPr>
            <w:tcW w:w="1821" w:type="dxa"/>
            <w:tcBorders>
              <w:top w:val="nil"/>
              <w:left w:val="nil"/>
              <w:bottom w:val="single" w:sz="8" w:space="0" w:color="auto"/>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McAllen</w:t>
            </w:r>
          </w:p>
        </w:tc>
        <w:tc>
          <w:tcPr>
            <w:tcW w:w="1356" w:type="dxa"/>
            <w:tcBorders>
              <w:top w:val="nil"/>
              <w:left w:val="nil"/>
              <w:bottom w:val="single" w:sz="8" w:space="0" w:color="auto"/>
              <w:right w:val="nil"/>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Hidalgo</w:t>
            </w:r>
          </w:p>
        </w:tc>
        <w:tc>
          <w:tcPr>
            <w:tcW w:w="1394" w:type="dxa"/>
            <w:tcBorders>
              <w:top w:val="nil"/>
              <w:left w:val="nil"/>
              <w:bottom w:val="single" w:sz="8" w:space="0" w:color="auto"/>
              <w:right w:val="single" w:sz="8" w:space="0" w:color="auto"/>
            </w:tcBorders>
            <w:shd w:val="clear" w:color="auto" w:fill="auto"/>
            <w:noWrap/>
            <w:vAlign w:val="bottom"/>
            <w:hideMark/>
          </w:tcPr>
          <w:p w:rsidR="00D375CD" w:rsidRPr="00E85FB9" w:rsidRDefault="00D375CD" w:rsidP="00AD339B">
            <w:pPr>
              <w:spacing w:after="0" w:line="240" w:lineRule="auto"/>
              <w:jc w:val="center"/>
              <w:rPr>
                <w:rFonts w:ascii="Calibri" w:eastAsia="Times New Roman" w:hAnsi="Calibri" w:cs="Times New Roman"/>
                <w:color w:val="000000"/>
              </w:rPr>
            </w:pPr>
            <w:r w:rsidRPr="00E85FB9">
              <w:rPr>
                <w:rFonts w:ascii="Calibri" w:eastAsia="Times New Roman" w:hAnsi="Calibri" w:cs="Times New Roman"/>
                <w:color w:val="000000"/>
              </w:rPr>
              <w:t>11</w:t>
            </w:r>
          </w:p>
        </w:tc>
      </w:tr>
    </w:tbl>
    <w:p w:rsidR="00D375CD" w:rsidRDefault="00D375CD" w:rsidP="00D375CD"/>
    <w:p w:rsidR="00B93BB2" w:rsidRPr="001A37A7" w:rsidRDefault="00B93BB2" w:rsidP="001B2752">
      <w:pPr>
        <w:shd w:val="clear" w:color="auto" w:fill="FFFFFF"/>
        <w:spacing w:before="100" w:beforeAutospacing="1" w:after="0" w:line="240" w:lineRule="auto"/>
        <w:jc w:val="center"/>
        <w:rPr>
          <w:rFonts w:eastAsia="Times New Roman" w:cs="Tahoma"/>
          <w:b/>
          <w:color w:val="333333"/>
        </w:rPr>
      </w:pPr>
      <w:r w:rsidRPr="001A37A7">
        <w:rPr>
          <w:rFonts w:eastAsia="Times New Roman" w:cs="Tahoma"/>
          <w:b/>
          <w:color w:val="333333"/>
        </w:rPr>
        <w:t xml:space="preserve"> </w:t>
      </w:r>
    </w:p>
    <w:p w:rsidR="00B93BB2" w:rsidRPr="00E208E0" w:rsidRDefault="00B93BB2" w:rsidP="00B93BB2">
      <w:pPr>
        <w:shd w:val="clear" w:color="auto" w:fill="FFFFFF"/>
        <w:spacing w:before="100" w:beforeAutospacing="1" w:after="100" w:afterAutospacing="1"/>
        <w:rPr>
          <w:rFonts w:eastAsia="Times New Roman" w:cs="Tahoma"/>
          <w:color w:val="333333"/>
        </w:rPr>
      </w:pPr>
    </w:p>
    <w:p w:rsidR="00B93BB2" w:rsidRDefault="00B93BB2" w:rsidP="00B93BB2">
      <w:pPr>
        <w:shd w:val="clear" w:color="auto" w:fill="FFFFFF"/>
        <w:spacing w:before="100" w:beforeAutospacing="1" w:after="100" w:afterAutospacing="1"/>
        <w:ind w:left="720"/>
        <w:rPr>
          <w:rFonts w:ascii="Tahoma" w:eastAsia="Times New Roman" w:hAnsi="Tahoma" w:cs="Tahoma"/>
          <w:color w:val="333333"/>
          <w:sz w:val="18"/>
          <w:szCs w:val="18"/>
        </w:rPr>
      </w:pPr>
    </w:p>
    <w:p w:rsidR="00B93BB2" w:rsidRDefault="00B93BB2" w:rsidP="00B93BB2">
      <w:pPr>
        <w:shd w:val="clear" w:color="auto" w:fill="FFFFFF"/>
        <w:spacing w:before="100" w:beforeAutospacing="1" w:after="100" w:afterAutospacing="1"/>
        <w:ind w:left="720"/>
        <w:rPr>
          <w:rFonts w:ascii="Tahoma" w:eastAsia="Times New Roman" w:hAnsi="Tahoma" w:cs="Tahoma"/>
          <w:color w:val="333333"/>
          <w:sz w:val="18"/>
          <w:szCs w:val="18"/>
        </w:rPr>
      </w:pPr>
    </w:p>
    <w:p w:rsidR="00B93BB2" w:rsidRDefault="00B93BB2" w:rsidP="00B93BB2">
      <w:pPr>
        <w:shd w:val="clear" w:color="auto" w:fill="FFFFFF"/>
        <w:spacing w:before="100" w:beforeAutospacing="1" w:after="100" w:afterAutospacing="1"/>
        <w:ind w:left="720"/>
        <w:rPr>
          <w:rFonts w:ascii="Tahoma" w:eastAsia="Times New Roman" w:hAnsi="Tahoma" w:cs="Tahoma"/>
          <w:color w:val="333333"/>
          <w:sz w:val="18"/>
          <w:szCs w:val="18"/>
        </w:rPr>
      </w:pPr>
    </w:p>
    <w:tbl>
      <w:tblPr>
        <w:tblW w:w="8361" w:type="dxa"/>
        <w:tblInd w:w="497" w:type="dxa"/>
        <w:tblLook w:val="04A0"/>
      </w:tblPr>
      <w:tblGrid>
        <w:gridCol w:w="2379"/>
        <w:gridCol w:w="983"/>
        <w:gridCol w:w="1601"/>
        <w:gridCol w:w="1749"/>
        <w:gridCol w:w="1649"/>
      </w:tblGrid>
      <w:tr w:rsidR="00D44B93" w:rsidRPr="00D44B93" w:rsidTr="00C556B5">
        <w:trPr>
          <w:trHeight w:val="315"/>
        </w:trPr>
        <w:tc>
          <w:tcPr>
            <w:tcW w:w="8361" w:type="dxa"/>
            <w:gridSpan w:val="5"/>
            <w:tcBorders>
              <w:top w:val="nil"/>
              <w:left w:val="nil"/>
              <w:bottom w:val="single" w:sz="8" w:space="0" w:color="auto"/>
              <w:right w:val="nil"/>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b/>
                <w:bCs/>
                <w:color w:val="000000"/>
              </w:rPr>
            </w:pPr>
            <w:r w:rsidRPr="00D44B93">
              <w:rPr>
                <w:rFonts w:ascii="Calibri" w:eastAsia="Times New Roman" w:hAnsi="Calibri" w:cs="Times New Roman"/>
                <w:b/>
                <w:bCs/>
                <w:color w:val="000000"/>
              </w:rPr>
              <w:lastRenderedPageBreak/>
              <w:t>APPENDIX B     COST OF LIVING INDEX - 2009 ANNUAL AVERAGE DATA FOR TEXAS*</w:t>
            </w:r>
          </w:p>
        </w:tc>
      </w:tr>
      <w:tr w:rsidR="00D44B93" w:rsidRPr="00D44B93" w:rsidTr="00C556B5">
        <w:trPr>
          <w:trHeight w:val="435"/>
        </w:trPr>
        <w:tc>
          <w:tcPr>
            <w:tcW w:w="2379"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rsidR="00D44B93" w:rsidRPr="00D44B93" w:rsidRDefault="00D44B93" w:rsidP="00D44B93">
            <w:pPr>
              <w:spacing w:after="0" w:line="240" w:lineRule="auto"/>
              <w:rPr>
                <w:rFonts w:ascii="Calibri" w:eastAsia="Times New Roman" w:hAnsi="Calibri" w:cs="Times New Roman"/>
                <w:bCs/>
                <w:color w:val="000000"/>
              </w:rPr>
            </w:pPr>
            <w:r w:rsidRPr="00D44B93">
              <w:rPr>
                <w:rFonts w:ascii="Calibri" w:eastAsia="Times New Roman" w:hAnsi="Calibri" w:cs="Times New Roman"/>
                <w:bCs/>
                <w:color w:val="000000"/>
              </w:rPr>
              <w:t>METRO AREA</w:t>
            </w:r>
          </w:p>
        </w:tc>
        <w:tc>
          <w:tcPr>
            <w:tcW w:w="983" w:type="dxa"/>
            <w:vMerge w:val="restart"/>
            <w:tcBorders>
              <w:top w:val="single" w:sz="8" w:space="0" w:color="auto"/>
              <w:left w:val="nil"/>
              <w:bottom w:val="single" w:sz="8" w:space="0" w:color="000000"/>
              <w:right w:val="single" w:sz="4" w:space="0" w:color="auto"/>
            </w:tcBorders>
            <w:shd w:val="clear" w:color="000000" w:fill="F2F2F2"/>
            <w:noWrap/>
            <w:vAlign w:val="center"/>
            <w:hideMark/>
          </w:tcPr>
          <w:p w:rsidR="00D44B93" w:rsidRPr="00D44B93" w:rsidRDefault="00D44B93" w:rsidP="00D44B93">
            <w:pPr>
              <w:spacing w:after="0" w:line="240" w:lineRule="auto"/>
              <w:jc w:val="center"/>
              <w:rPr>
                <w:rFonts w:ascii="Calibri" w:eastAsia="Times New Roman" w:hAnsi="Calibri" w:cs="Times New Roman"/>
                <w:bCs/>
                <w:color w:val="000000"/>
              </w:rPr>
            </w:pPr>
            <w:r w:rsidRPr="00D44B93">
              <w:rPr>
                <w:rFonts w:ascii="Calibri" w:eastAsia="Times New Roman" w:hAnsi="Calibri" w:cs="Times New Roman"/>
                <w:bCs/>
                <w:color w:val="000000"/>
              </w:rPr>
              <w:t xml:space="preserve">REGION </w:t>
            </w:r>
          </w:p>
        </w:tc>
        <w:tc>
          <w:tcPr>
            <w:tcW w:w="1601" w:type="dxa"/>
            <w:vMerge w:val="restart"/>
            <w:tcBorders>
              <w:top w:val="single" w:sz="8" w:space="0" w:color="auto"/>
              <w:left w:val="single" w:sz="4" w:space="0" w:color="auto"/>
              <w:bottom w:val="single" w:sz="8" w:space="0" w:color="000000"/>
              <w:right w:val="single" w:sz="4" w:space="0" w:color="auto"/>
            </w:tcBorders>
            <w:shd w:val="clear" w:color="000000" w:fill="F2F2F2"/>
            <w:noWrap/>
            <w:vAlign w:val="center"/>
            <w:hideMark/>
          </w:tcPr>
          <w:p w:rsidR="00D44B93" w:rsidRPr="00D44B93" w:rsidRDefault="00D44B93" w:rsidP="00D44B93">
            <w:pPr>
              <w:spacing w:after="0" w:line="240" w:lineRule="auto"/>
              <w:jc w:val="center"/>
              <w:rPr>
                <w:rFonts w:ascii="Calibri" w:eastAsia="Times New Roman" w:hAnsi="Calibri" w:cs="Times New Roman"/>
                <w:bCs/>
                <w:color w:val="000000"/>
              </w:rPr>
            </w:pPr>
            <w:r w:rsidRPr="00D44B93">
              <w:rPr>
                <w:rFonts w:ascii="Calibri" w:eastAsia="Times New Roman" w:hAnsi="Calibri" w:cs="Times New Roman"/>
                <w:bCs/>
                <w:color w:val="000000"/>
              </w:rPr>
              <w:t>COUNTY</w:t>
            </w:r>
          </w:p>
        </w:tc>
        <w:tc>
          <w:tcPr>
            <w:tcW w:w="174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D44B93" w:rsidRPr="00D44B93" w:rsidRDefault="00D44B93" w:rsidP="00D44B93">
            <w:pPr>
              <w:spacing w:after="0" w:line="240" w:lineRule="auto"/>
              <w:jc w:val="center"/>
              <w:rPr>
                <w:rFonts w:ascii="Calibri" w:eastAsia="Times New Roman" w:hAnsi="Calibri" w:cs="Times New Roman"/>
                <w:bCs/>
                <w:color w:val="000000"/>
              </w:rPr>
            </w:pPr>
            <w:r w:rsidRPr="00D44B93">
              <w:rPr>
                <w:rFonts w:ascii="Calibri" w:eastAsia="Times New Roman" w:hAnsi="Calibri" w:cs="Times New Roman"/>
                <w:bCs/>
                <w:color w:val="000000"/>
              </w:rPr>
              <w:t>COMPOSITE INDEX AS REPORTED BY C2ER JAN 2010</w:t>
            </w:r>
          </w:p>
        </w:tc>
        <w:tc>
          <w:tcPr>
            <w:tcW w:w="1649" w:type="dxa"/>
            <w:vMerge w:val="restart"/>
            <w:tcBorders>
              <w:top w:val="single" w:sz="8" w:space="0" w:color="auto"/>
              <w:left w:val="nil"/>
              <w:bottom w:val="single" w:sz="8" w:space="0" w:color="000000"/>
              <w:right w:val="single" w:sz="8" w:space="0" w:color="auto"/>
            </w:tcBorders>
            <w:shd w:val="clear" w:color="000000" w:fill="F2F2F2"/>
            <w:vAlign w:val="bottom"/>
            <w:hideMark/>
          </w:tcPr>
          <w:p w:rsidR="00D44B93" w:rsidRPr="00D44B93" w:rsidRDefault="00D44B93" w:rsidP="00D44B93">
            <w:pPr>
              <w:spacing w:after="0" w:line="240" w:lineRule="auto"/>
              <w:jc w:val="center"/>
              <w:rPr>
                <w:rFonts w:ascii="Calibri" w:eastAsia="Times New Roman" w:hAnsi="Calibri" w:cs="Times New Roman"/>
                <w:bCs/>
                <w:color w:val="000000"/>
              </w:rPr>
            </w:pPr>
            <w:r w:rsidRPr="00D44B93">
              <w:rPr>
                <w:rFonts w:ascii="Calibri" w:eastAsia="Times New Roman" w:hAnsi="Calibri" w:cs="Times New Roman"/>
                <w:bCs/>
                <w:color w:val="000000"/>
              </w:rPr>
              <w:t>REGIONAL AVERAGE</w:t>
            </w:r>
          </w:p>
        </w:tc>
      </w:tr>
      <w:tr w:rsidR="00D44B93" w:rsidRPr="00D44B93" w:rsidTr="00C556B5">
        <w:trPr>
          <w:trHeight w:val="465"/>
        </w:trPr>
        <w:tc>
          <w:tcPr>
            <w:tcW w:w="2379" w:type="dxa"/>
            <w:vMerge/>
            <w:tcBorders>
              <w:top w:val="single" w:sz="8" w:space="0" w:color="auto"/>
              <w:left w:val="single" w:sz="8" w:space="0" w:color="auto"/>
              <w:bottom w:val="single" w:sz="8" w:space="0" w:color="000000"/>
              <w:right w:val="single" w:sz="4" w:space="0" w:color="auto"/>
            </w:tcBorders>
            <w:vAlign w:val="center"/>
            <w:hideMark/>
          </w:tcPr>
          <w:p w:rsidR="00D44B93" w:rsidRPr="00D44B93" w:rsidRDefault="00D44B93" w:rsidP="00D44B93">
            <w:pPr>
              <w:spacing w:after="0" w:line="240" w:lineRule="auto"/>
              <w:rPr>
                <w:rFonts w:ascii="Calibri" w:eastAsia="Times New Roman" w:hAnsi="Calibri" w:cs="Times New Roman"/>
                <w:b/>
                <w:bCs/>
                <w:color w:val="000000"/>
              </w:rPr>
            </w:pPr>
          </w:p>
        </w:tc>
        <w:tc>
          <w:tcPr>
            <w:tcW w:w="983" w:type="dxa"/>
            <w:vMerge/>
            <w:tcBorders>
              <w:top w:val="single" w:sz="8" w:space="0" w:color="auto"/>
              <w:left w:val="nil"/>
              <w:bottom w:val="single" w:sz="8" w:space="0" w:color="000000"/>
              <w:right w:val="single" w:sz="4" w:space="0" w:color="auto"/>
            </w:tcBorders>
            <w:vAlign w:val="center"/>
            <w:hideMark/>
          </w:tcPr>
          <w:p w:rsidR="00D44B93" w:rsidRPr="00D44B93" w:rsidRDefault="00D44B93" w:rsidP="00D44B93">
            <w:pPr>
              <w:spacing w:after="0" w:line="240" w:lineRule="auto"/>
              <w:rPr>
                <w:rFonts w:ascii="Calibri" w:eastAsia="Times New Roman" w:hAnsi="Calibri" w:cs="Times New Roman"/>
                <w:b/>
                <w:bCs/>
                <w:color w:val="000000"/>
              </w:rPr>
            </w:pPr>
          </w:p>
        </w:tc>
        <w:tc>
          <w:tcPr>
            <w:tcW w:w="1601" w:type="dxa"/>
            <w:vMerge/>
            <w:tcBorders>
              <w:top w:val="single" w:sz="8" w:space="0" w:color="auto"/>
              <w:left w:val="single" w:sz="4" w:space="0" w:color="auto"/>
              <w:bottom w:val="single" w:sz="8" w:space="0" w:color="000000"/>
              <w:right w:val="single" w:sz="4" w:space="0" w:color="auto"/>
            </w:tcBorders>
            <w:vAlign w:val="center"/>
            <w:hideMark/>
          </w:tcPr>
          <w:p w:rsidR="00D44B93" w:rsidRPr="00D44B93" w:rsidRDefault="00D44B93" w:rsidP="00D44B93">
            <w:pPr>
              <w:spacing w:after="0" w:line="240" w:lineRule="auto"/>
              <w:rPr>
                <w:rFonts w:ascii="Calibri" w:eastAsia="Times New Roman" w:hAnsi="Calibri" w:cs="Times New Roman"/>
                <w:b/>
                <w:bCs/>
                <w:color w:val="000000"/>
              </w:rPr>
            </w:pPr>
          </w:p>
        </w:tc>
        <w:tc>
          <w:tcPr>
            <w:tcW w:w="1749" w:type="dxa"/>
            <w:vMerge/>
            <w:tcBorders>
              <w:top w:val="single" w:sz="8" w:space="0" w:color="auto"/>
              <w:left w:val="single" w:sz="4" w:space="0" w:color="auto"/>
              <w:bottom w:val="single" w:sz="8" w:space="0" w:color="000000"/>
              <w:right w:val="single" w:sz="4" w:space="0" w:color="auto"/>
            </w:tcBorders>
            <w:vAlign w:val="center"/>
            <w:hideMark/>
          </w:tcPr>
          <w:p w:rsidR="00D44B93" w:rsidRPr="00D44B93" w:rsidRDefault="00D44B93" w:rsidP="00D44B93">
            <w:pPr>
              <w:spacing w:after="0" w:line="240" w:lineRule="auto"/>
              <w:rPr>
                <w:rFonts w:ascii="Calibri" w:eastAsia="Times New Roman" w:hAnsi="Calibri" w:cs="Times New Roman"/>
                <w:b/>
                <w:bCs/>
                <w:color w:val="000000"/>
              </w:rPr>
            </w:pPr>
          </w:p>
        </w:tc>
        <w:tc>
          <w:tcPr>
            <w:tcW w:w="1649" w:type="dxa"/>
            <w:vMerge/>
            <w:tcBorders>
              <w:top w:val="single" w:sz="8" w:space="0" w:color="auto"/>
              <w:left w:val="nil"/>
              <w:bottom w:val="single" w:sz="8"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b/>
                <w:bCs/>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Amarillo</w:t>
            </w:r>
          </w:p>
        </w:tc>
        <w:tc>
          <w:tcPr>
            <w:tcW w:w="983"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1</w:t>
            </w:r>
          </w:p>
        </w:tc>
        <w:tc>
          <w:tcPr>
            <w:tcW w:w="1601"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Potter</w:t>
            </w:r>
          </w:p>
        </w:tc>
        <w:tc>
          <w:tcPr>
            <w:tcW w:w="1749"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89.6</w:t>
            </w:r>
          </w:p>
        </w:tc>
        <w:tc>
          <w:tcPr>
            <w:tcW w:w="1649" w:type="dxa"/>
            <w:vMerge w:val="restart"/>
            <w:tcBorders>
              <w:top w:val="nil"/>
              <w:left w:val="single" w:sz="4" w:space="0" w:color="auto"/>
              <w:bottom w:val="single" w:sz="4" w:space="0" w:color="000000"/>
              <w:right w:val="single" w:sz="8" w:space="0" w:color="auto"/>
            </w:tcBorders>
            <w:shd w:val="clear" w:color="000000" w:fill="F2DDDC"/>
            <w:noWrap/>
            <w:vAlign w:val="center"/>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89.1</w:t>
            </w:r>
          </w:p>
        </w:tc>
      </w:tr>
      <w:tr w:rsidR="00D44B93" w:rsidRPr="00D44B93" w:rsidTr="00C556B5">
        <w:trPr>
          <w:trHeight w:val="259"/>
        </w:trPr>
        <w:tc>
          <w:tcPr>
            <w:tcW w:w="2379" w:type="dxa"/>
            <w:tcBorders>
              <w:top w:val="nil"/>
              <w:left w:val="single" w:sz="8" w:space="0" w:color="auto"/>
              <w:bottom w:val="single" w:sz="4" w:space="0" w:color="auto"/>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Lubbock</w:t>
            </w:r>
          </w:p>
        </w:tc>
        <w:tc>
          <w:tcPr>
            <w:tcW w:w="983" w:type="dxa"/>
            <w:tcBorders>
              <w:top w:val="nil"/>
              <w:left w:val="nil"/>
              <w:bottom w:val="single" w:sz="4" w:space="0" w:color="auto"/>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1</w:t>
            </w:r>
          </w:p>
        </w:tc>
        <w:tc>
          <w:tcPr>
            <w:tcW w:w="1601" w:type="dxa"/>
            <w:tcBorders>
              <w:top w:val="nil"/>
              <w:left w:val="nil"/>
              <w:bottom w:val="single" w:sz="4" w:space="0" w:color="auto"/>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Lubbock</w:t>
            </w:r>
          </w:p>
        </w:tc>
        <w:tc>
          <w:tcPr>
            <w:tcW w:w="1749" w:type="dxa"/>
            <w:tcBorders>
              <w:top w:val="nil"/>
              <w:left w:val="nil"/>
              <w:bottom w:val="single" w:sz="4" w:space="0" w:color="auto"/>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88.6</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 xml:space="preserve">El Paso </w:t>
            </w:r>
          </w:p>
        </w:tc>
        <w:tc>
          <w:tcPr>
            <w:tcW w:w="983"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2</w:t>
            </w:r>
          </w:p>
        </w:tc>
        <w:tc>
          <w:tcPr>
            <w:tcW w:w="1601"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El Paso</w:t>
            </w:r>
          </w:p>
        </w:tc>
        <w:tc>
          <w:tcPr>
            <w:tcW w:w="1749"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89.7</w:t>
            </w:r>
          </w:p>
        </w:tc>
        <w:tc>
          <w:tcPr>
            <w:tcW w:w="1649"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90.6</w:t>
            </w: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Midland</w:t>
            </w:r>
          </w:p>
        </w:tc>
        <w:tc>
          <w:tcPr>
            <w:tcW w:w="983"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2</w:t>
            </w:r>
          </w:p>
        </w:tc>
        <w:tc>
          <w:tcPr>
            <w:tcW w:w="1601"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Midland</w:t>
            </w:r>
          </w:p>
        </w:tc>
        <w:tc>
          <w:tcPr>
            <w:tcW w:w="1749"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91.4</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single" w:sz="4" w:space="0" w:color="auto"/>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Odessa</w:t>
            </w:r>
          </w:p>
        </w:tc>
        <w:tc>
          <w:tcPr>
            <w:tcW w:w="983" w:type="dxa"/>
            <w:tcBorders>
              <w:top w:val="nil"/>
              <w:left w:val="nil"/>
              <w:bottom w:val="single" w:sz="4" w:space="0" w:color="auto"/>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2</w:t>
            </w:r>
          </w:p>
        </w:tc>
        <w:tc>
          <w:tcPr>
            <w:tcW w:w="1601" w:type="dxa"/>
            <w:tcBorders>
              <w:top w:val="nil"/>
              <w:left w:val="nil"/>
              <w:bottom w:val="single" w:sz="4" w:space="0" w:color="auto"/>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Ector</w:t>
            </w:r>
          </w:p>
        </w:tc>
        <w:tc>
          <w:tcPr>
            <w:tcW w:w="1749" w:type="dxa"/>
            <w:tcBorders>
              <w:top w:val="nil"/>
              <w:left w:val="nil"/>
              <w:bottom w:val="single" w:sz="4" w:space="0" w:color="auto"/>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90.7</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Abilene</w:t>
            </w:r>
          </w:p>
        </w:tc>
        <w:tc>
          <w:tcPr>
            <w:tcW w:w="983"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3</w:t>
            </w:r>
          </w:p>
        </w:tc>
        <w:tc>
          <w:tcPr>
            <w:tcW w:w="1601"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Taylor</w:t>
            </w:r>
          </w:p>
        </w:tc>
        <w:tc>
          <w:tcPr>
            <w:tcW w:w="1749"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87.1</w:t>
            </w:r>
          </w:p>
        </w:tc>
        <w:tc>
          <w:tcPr>
            <w:tcW w:w="1649" w:type="dxa"/>
            <w:vMerge w:val="restart"/>
            <w:tcBorders>
              <w:top w:val="nil"/>
              <w:left w:val="single" w:sz="4" w:space="0" w:color="auto"/>
              <w:bottom w:val="single" w:sz="4" w:space="0" w:color="000000"/>
              <w:right w:val="single" w:sz="8" w:space="0" w:color="auto"/>
            </w:tcBorders>
            <w:shd w:val="clear" w:color="000000" w:fill="F2DDDC"/>
            <w:noWrap/>
            <w:vAlign w:val="center"/>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89.3</w:t>
            </w:r>
          </w:p>
        </w:tc>
      </w:tr>
      <w:tr w:rsidR="00D44B93" w:rsidRPr="00D44B93" w:rsidTr="00C556B5">
        <w:trPr>
          <w:trHeight w:val="259"/>
        </w:trPr>
        <w:tc>
          <w:tcPr>
            <w:tcW w:w="2379" w:type="dxa"/>
            <w:tcBorders>
              <w:top w:val="nil"/>
              <w:left w:val="single" w:sz="8" w:space="0" w:color="auto"/>
              <w:bottom w:val="single" w:sz="4" w:space="0" w:color="auto"/>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San Angelo</w:t>
            </w:r>
          </w:p>
        </w:tc>
        <w:tc>
          <w:tcPr>
            <w:tcW w:w="983" w:type="dxa"/>
            <w:tcBorders>
              <w:top w:val="nil"/>
              <w:left w:val="nil"/>
              <w:bottom w:val="single" w:sz="4" w:space="0" w:color="auto"/>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3</w:t>
            </w:r>
          </w:p>
        </w:tc>
        <w:tc>
          <w:tcPr>
            <w:tcW w:w="1601" w:type="dxa"/>
            <w:tcBorders>
              <w:top w:val="nil"/>
              <w:left w:val="nil"/>
              <w:bottom w:val="single" w:sz="4" w:space="0" w:color="auto"/>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Tom Green</w:t>
            </w:r>
          </w:p>
        </w:tc>
        <w:tc>
          <w:tcPr>
            <w:tcW w:w="1749" w:type="dxa"/>
            <w:tcBorders>
              <w:top w:val="nil"/>
              <w:left w:val="nil"/>
              <w:bottom w:val="single" w:sz="4" w:space="0" w:color="auto"/>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91.4</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Brownsville</w:t>
            </w:r>
          </w:p>
        </w:tc>
        <w:tc>
          <w:tcPr>
            <w:tcW w:w="983"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4</w:t>
            </w:r>
          </w:p>
        </w:tc>
        <w:tc>
          <w:tcPr>
            <w:tcW w:w="1601"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Cameron</w:t>
            </w:r>
          </w:p>
        </w:tc>
        <w:tc>
          <w:tcPr>
            <w:tcW w:w="1749"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87.4</w:t>
            </w:r>
          </w:p>
        </w:tc>
        <w:tc>
          <w:tcPr>
            <w:tcW w:w="1649"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88.2</w:t>
            </w: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Harlingen</w:t>
            </w:r>
          </w:p>
        </w:tc>
        <w:tc>
          <w:tcPr>
            <w:tcW w:w="983"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4</w:t>
            </w:r>
          </w:p>
        </w:tc>
        <w:tc>
          <w:tcPr>
            <w:tcW w:w="1601"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Cameron</w:t>
            </w:r>
          </w:p>
        </w:tc>
        <w:tc>
          <w:tcPr>
            <w:tcW w:w="1749"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86.7</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 xml:space="preserve">Corpus Christi </w:t>
            </w:r>
          </w:p>
        </w:tc>
        <w:tc>
          <w:tcPr>
            <w:tcW w:w="983"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4</w:t>
            </w:r>
          </w:p>
        </w:tc>
        <w:tc>
          <w:tcPr>
            <w:tcW w:w="1601"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Nueces</w:t>
            </w:r>
          </w:p>
        </w:tc>
        <w:tc>
          <w:tcPr>
            <w:tcW w:w="1749"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91.6</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single" w:sz="4" w:space="0" w:color="auto"/>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McAllen</w:t>
            </w:r>
          </w:p>
        </w:tc>
        <w:tc>
          <w:tcPr>
            <w:tcW w:w="983" w:type="dxa"/>
            <w:tcBorders>
              <w:top w:val="nil"/>
              <w:left w:val="nil"/>
              <w:bottom w:val="single" w:sz="4" w:space="0" w:color="auto"/>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4</w:t>
            </w:r>
          </w:p>
        </w:tc>
        <w:tc>
          <w:tcPr>
            <w:tcW w:w="1601" w:type="dxa"/>
            <w:tcBorders>
              <w:top w:val="nil"/>
              <w:left w:val="nil"/>
              <w:bottom w:val="single" w:sz="4" w:space="0" w:color="auto"/>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Hidalgo</w:t>
            </w:r>
          </w:p>
        </w:tc>
        <w:tc>
          <w:tcPr>
            <w:tcW w:w="1749" w:type="dxa"/>
            <w:tcBorders>
              <w:top w:val="nil"/>
              <w:left w:val="nil"/>
              <w:bottom w:val="single" w:sz="4" w:space="0" w:color="auto"/>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87.2</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Lufkin</w:t>
            </w:r>
          </w:p>
        </w:tc>
        <w:tc>
          <w:tcPr>
            <w:tcW w:w="983"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5</w:t>
            </w:r>
          </w:p>
        </w:tc>
        <w:tc>
          <w:tcPr>
            <w:tcW w:w="1601"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Angelina</w:t>
            </w:r>
          </w:p>
        </w:tc>
        <w:tc>
          <w:tcPr>
            <w:tcW w:w="1749"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91.1</w:t>
            </w:r>
          </w:p>
        </w:tc>
        <w:tc>
          <w:tcPr>
            <w:tcW w:w="1649" w:type="dxa"/>
            <w:vMerge w:val="restart"/>
            <w:tcBorders>
              <w:top w:val="nil"/>
              <w:left w:val="single" w:sz="4" w:space="0" w:color="auto"/>
              <w:bottom w:val="single" w:sz="4" w:space="0" w:color="000000"/>
              <w:right w:val="single" w:sz="8" w:space="0" w:color="auto"/>
            </w:tcBorders>
            <w:shd w:val="clear" w:color="000000" w:fill="F2DDDC"/>
            <w:noWrap/>
            <w:vAlign w:val="center"/>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91.4</w:t>
            </w: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Nacogdoches</w:t>
            </w:r>
          </w:p>
        </w:tc>
        <w:tc>
          <w:tcPr>
            <w:tcW w:w="983"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5</w:t>
            </w:r>
          </w:p>
        </w:tc>
        <w:tc>
          <w:tcPr>
            <w:tcW w:w="1601"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Nacogdoches</w:t>
            </w:r>
          </w:p>
        </w:tc>
        <w:tc>
          <w:tcPr>
            <w:tcW w:w="1749"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94.5</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Waco</w:t>
            </w:r>
          </w:p>
        </w:tc>
        <w:tc>
          <w:tcPr>
            <w:tcW w:w="983"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5</w:t>
            </w:r>
          </w:p>
        </w:tc>
        <w:tc>
          <w:tcPr>
            <w:tcW w:w="1601"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McLennan</w:t>
            </w:r>
          </w:p>
        </w:tc>
        <w:tc>
          <w:tcPr>
            <w:tcW w:w="1749"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88.2</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Beaumont</w:t>
            </w:r>
          </w:p>
        </w:tc>
        <w:tc>
          <w:tcPr>
            <w:tcW w:w="983"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5</w:t>
            </w:r>
          </w:p>
        </w:tc>
        <w:tc>
          <w:tcPr>
            <w:tcW w:w="1601"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Jefferson</w:t>
            </w:r>
          </w:p>
        </w:tc>
        <w:tc>
          <w:tcPr>
            <w:tcW w:w="1749"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96.1</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Brazoria County</w:t>
            </w:r>
          </w:p>
        </w:tc>
        <w:tc>
          <w:tcPr>
            <w:tcW w:w="983"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5</w:t>
            </w:r>
          </w:p>
        </w:tc>
        <w:tc>
          <w:tcPr>
            <w:tcW w:w="1601"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Brazoria</w:t>
            </w:r>
          </w:p>
        </w:tc>
        <w:tc>
          <w:tcPr>
            <w:tcW w:w="1749"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90.9</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Conroe</w:t>
            </w:r>
          </w:p>
        </w:tc>
        <w:tc>
          <w:tcPr>
            <w:tcW w:w="983"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5</w:t>
            </w:r>
          </w:p>
        </w:tc>
        <w:tc>
          <w:tcPr>
            <w:tcW w:w="1601"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Montgomery</w:t>
            </w:r>
          </w:p>
        </w:tc>
        <w:tc>
          <w:tcPr>
            <w:tcW w:w="1749"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89.5</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single" w:sz="4" w:space="0" w:color="auto"/>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Houston</w:t>
            </w:r>
          </w:p>
        </w:tc>
        <w:tc>
          <w:tcPr>
            <w:tcW w:w="983" w:type="dxa"/>
            <w:tcBorders>
              <w:top w:val="nil"/>
              <w:left w:val="nil"/>
              <w:bottom w:val="single" w:sz="4" w:space="0" w:color="auto"/>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5</w:t>
            </w:r>
          </w:p>
        </w:tc>
        <w:tc>
          <w:tcPr>
            <w:tcW w:w="1601" w:type="dxa"/>
            <w:tcBorders>
              <w:top w:val="nil"/>
              <w:left w:val="nil"/>
              <w:bottom w:val="single" w:sz="4" w:space="0" w:color="auto"/>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Harris</w:t>
            </w:r>
          </w:p>
        </w:tc>
        <w:tc>
          <w:tcPr>
            <w:tcW w:w="1749" w:type="dxa"/>
            <w:tcBorders>
              <w:top w:val="nil"/>
              <w:left w:val="nil"/>
              <w:bottom w:val="single" w:sz="4" w:space="0" w:color="auto"/>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89.3</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Dallas</w:t>
            </w:r>
          </w:p>
        </w:tc>
        <w:tc>
          <w:tcPr>
            <w:tcW w:w="983"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6</w:t>
            </w:r>
          </w:p>
        </w:tc>
        <w:tc>
          <w:tcPr>
            <w:tcW w:w="1601"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Dallas</w:t>
            </w:r>
          </w:p>
        </w:tc>
        <w:tc>
          <w:tcPr>
            <w:tcW w:w="1749"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92.1</w:t>
            </w:r>
          </w:p>
        </w:tc>
        <w:tc>
          <w:tcPr>
            <w:tcW w:w="1649"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91.6</w:t>
            </w: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Plano</w:t>
            </w:r>
          </w:p>
        </w:tc>
        <w:tc>
          <w:tcPr>
            <w:tcW w:w="983"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6</w:t>
            </w:r>
          </w:p>
        </w:tc>
        <w:tc>
          <w:tcPr>
            <w:tcW w:w="1601"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Collin</w:t>
            </w:r>
          </w:p>
        </w:tc>
        <w:tc>
          <w:tcPr>
            <w:tcW w:w="1749"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94.4</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Palestine</w:t>
            </w:r>
          </w:p>
        </w:tc>
        <w:tc>
          <w:tcPr>
            <w:tcW w:w="983"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6</w:t>
            </w:r>
          </w:p>
        </w:tc>
        <w:tc>
          <w:tcPr>
            <w:tcW w:w="1601"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Anderson</w:t>
            </w:r>
          </w:p>
        </w:tc>
        <w:tc>
          <w:tcPr>
            <w:tcW w:w="1749"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90.5</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Paris</w:t>
            </w:r>
          </w:p>
        </w:tc>
        <w:tc>
          <w:tcPr>
            <w:tcW w:w="983"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6</w:t>
            </w:r>
          </w:p>
        </w:tc>
        <w:tc>
          <w:tcPr>
            <w:tcW w:w="1601"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Lamar</w:t>
            </w:r>
          </w:p>
        </w:tc>
        <w:tc>
          <w:tcPr>
            <w:tcW w:w="1749"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86.1</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single" w:sz="4" w:space="0" w:color="auto"/>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Tyler</w:t>
            </w:r>
          </w:p>
        </w:tc>
        <w:tc>
          <w:tcPr>
            <w:tcW w:w="983" w:type="dxa"/>
            <w:tcBorders>
              <w:top w:val="nil"/>
              <w:left w:val="nil"/>
              <w:bottom w:val="single" w:sz="4" w:space="0" w:color="auto"/>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6</w:t>
            </w:r>
          </w:p>
        </w:tc>
        <w:tc>
          <w:tcPr>
            <w:tcW w:w="1601" w:type="dxa"/>
            <w:tcBorders>
              <w:top w:val="nil"/>
              <w:left w:val="nil"/>
              <w:bottom w:val="single" w:sz="4" w:space="0" w:color="auto"/>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Smith</w:t>
            </w:r>
          </w:p>
        </w:tc>
        <w:tc>
          <w:tcPr>
            <w:tcW w:w="1749" w:type="dxa"/>
            <w:tcBorders>
              <w:top w:val="nil"/>
              <w:left w:val="nil"/>
              <w:bottom w:val="single" w:sz="4" w:space="0" w:color="auto"/>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94.8</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Arlington</w:t>
            </w:r>
          </w:p>
        </w:tc>
        <w:tc>
          <w:tcPr>
            <w:tcW w:w="983"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7</w:t>
            </w:r>
          </w:p>
        </w:tc>
        <w:tc>
          <w:tcPr>
            <w:tcW w:w="1601"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Tarrant</w:t>
            </w:r>
          </w:p>
        </w:tc>
        <w:tc>
          <w:tcPr>
            <w:tcW w:w="1749"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94.6</w:t>
            </w:r>
          </w:p>
        </w:tc>
        <w:tc>
          <w:tcPr>
            <w:tcW w:w="1649" w:type="dxa"/>
            <w:vMerge w:val="restart"/>
            <w:tcBorders>
              <w:top w:val="nil"/>
              <w:left w:val="single" w:sz="4" w:space="0" w:color="auto"/>
              <w:bottom w:val="single" w:sz="4" w:space="0" w:color="000000"/>
              <w:right w:val="single" w:sz="8" w:space="0" w:color="auto"/>
            </w:tcBorders>
            <w:shd w:val="clear" w:color="000000" w:fill="F2DDDC"/>
            <w:noWrap/>
            <w:vAlign w:val="center"/>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92.4</w:t>
            </w: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 xml:space="preserve">Fort Worth </w:t>
            </w:r>
          </w:p>
        </w:tc>
        <w:tc>
          <w:tcPr>
            <w:tcW w:w="983"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7</w:t>
            </w:r>
          </w:p>
        </w:tc>
        <w:tc>
          <w:tcPr>
            <w:tcW w:w="1601"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Tarrant</w:t>
            </w:r>
          </w:p>
        </w:tc>
        <w:tc>
          <w:tcPr>
            <w:tcW w:w="1749"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90.7</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Weatherford</w:t>
            </w:r>
          </w:p>
        </w:tc>
        <w:tc>
          <w:tcPr>
            <w:tcW w:w="983"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7</w:t>
            </w:r>
          </w:p>
        </w:tc>
        <w:tc>
          <w:tcPr>
            <w:tcW w:w="1601"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Parker</w:t>
            </w:r>
          </w:p>
        </w:tc>
        <w:tc>
          <w:tcPr>
            <w:tcW w:w="1749" w:type="dxa"/>
            <w:tcBorders>
              <w:top w:val="nil"/>
              <w:left w:val="nil"/>
              <w:bottom w:val="nil"/>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93.3</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single" w:sz="4" w:space="0" w:color="auto"/>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Wichita Falls</w:t>
            </w:r>
          </w:p>
        </w:tc>
        <w:tc>
          <w:tcPr>
            <w:tcW w:w="983" w:type="dxa"/>
            <w:tcBorders>
              <w:top w:val="nil"/>
              <w:left w:val="nil"/>
              <w:bottom w:val="single" w:sz="4" w:space="0" w:color="auto"/>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7</w:t>
            </w:r>
          </w:p>
        </w:tc>
        <w:tc>
          <w:tcPr>
            <w:tcW w:w="1601" w:type="dxa"/>
            <w:tcBorders>
              <w:top w:val="nil"/>
              <w:left w:val="nil"/>
              <w:bottom w:val="single" w:sz="4" w:space="0" w:color="auto"/>
              <w:right w:val="single" w:sz="4" w:space="0" w:color="auto"/>
            </w:tcBorders>
            <w:shd w:val="clear" w:color="000000" w:fill="F2DDDC"/>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Wichita</w:t>
            </w:r>
          </w:p>
        </w:tc>
        <w:tc>
          <w:tcPr>
            <w:tcW w:w="1749" w:type="dxa"/>
            <w:tcBorders>
              <w:top w:val="nil"/>
              <w:left w:val="nil"/>
              <w:bottom w:val="single" w:sz="4" w:space="0" w:color="auto"/>
              <w:right w:val="single" w:sz="4" w:space="0" w:color="auto"/>
            </w:tcBorders>
            <w:shd w:val="clear" w:color="000000" w:fill="F2DDDC"/>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90.8</w:t>
            </w:r>
          </w:p>
        </w:tc>
        <w:tc>
          <w:tcPr>
            <w:tcW w:w="1649" w:type="dxa"/>
            <w:vMerge/>
            <w:tcBorders>
              <w:top w:val="nil"/>
              <w:left w:val="single" w:sz="4" w:space="0" w:color="auto"/>
              <w:bottom w:val="single" w:sz="4"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Austin</w:t>
            </w:r>
          </w:p>
        </w:tc>
        <w:tc>
          <w:tcPr>
            <w:tcW w:w="983"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w:t>
            </w:r>
          </w:p>
        </w:tc>
        <w:tc>
          <w:tcPr>
            <w:tcW w:w="1601"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Travis</w:t>
            </w:r>
          </w:p>
        </w:tc>
        <w:tc>
          <w:tcPr>
            <w:tcW w:w="1749"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96.5</w:t>
            </w:r>
          </w:p>
        </w:tc>
        <w:tc>
          <w:tcPr>
            <w:tcW w:w="164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92.3</w:t>
            </w: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Round Rock</w:t>
            </w:r>
          </w:p>
        </w:tc>
        <w:tc>
          <w:tcPr>
            <w:tcW w:w="983"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w:t>
            </w:r>
          </w:p>
        </w:tc>
        <w:tc>
          <w:tcPr>
            <w:tcW w:w="1601"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Williamson</w:t>
            </w:r>
          </w:p>
        </w:tc>
        <w:tc>
          <w:tcPr>
            <w:tcW w:w="1749"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92.3</w:t>
            </w:r>
          </w:p>
        </w:tc>
        <w:tc>
          <w:tcPr>
            <w:tcW w:w="1649" w:type="dxa"/>
            <w:vMerge/>
            <w:tcBorders>
              <w:top w:val="nil"/>
              <w:left w:val="single" w:sz="4" w:space="0" w:color="auto"/>
              <w:bottom w:val="single" w:sz="8"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San Marcos</w:t>
            </w:r>
          </w:p>
        </w:tc>
        <w:tc>
          <w:tcPr>
            <w:tcW w:w="983"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w:t>
            </w:r>
          </w:p>
        </w:tc>
        <w:tc>
          <w:tcPr>
            <w:tcW w:w="1601"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Hays</w:t>
            </w:r>
          </w:p>
        </w:tc>
        <w:tc>
          <w:tcPr>
            <w:tcW w:w="1749"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88</w:t>
            </w:r>
          </w:p>
        </w:tc>
        <w:tc>
          <w:tcPr>
            <w:tcW w:w="1649" w:type="dxa"/>
            <w:vMerge/>
            <w:tcBorders>
              <w:top w:val="nil"/>
              <w:left w:val="single" w:sz="4" w:space="0" w:color="auto"/>
              <w:bottom w:val="single" w:sz="8"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Temple</w:t>
            </w:r>
          </w:p>
        </w:tc>
        <w:tc>
          <w:tcPr>
            <w:tcW w:w="983"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w:t>
            </w:r>
          </w:p>
        </w:tc>
        <w:tc>
          <w:tcPr>
            <w:tcW w:w="1601"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Bell</w:t>
            </w:r>
          </w:p>
        </w:tc>
        <w:tc>
          <w:tcPr>
            <w:tcW w:w="1749" w:type="dxa"/>
            <w:tcBorders>
              <w:top w:val="nil"/>
              <w:left w:val="nil"/>
              <w:bottom w:val="nil"/>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89.7</w:t>
            </w:r>
          </w:p>
        </w:tc>
        <w:tc>
          <w:tcPr>
            <w:tcW w:w="1649" w:type="dxa"/>
            <w:vMerge/>
            <w:tcBorders>
              <w:top w:val="nil"/>
              <w:left w:val="single" w:sz="4" w:space="0" w:color="auto"/>
              <w:bottom w:val="single" w:sz="8"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r w:rsidR="00D44B93" w:rsidRPr="00D44B93" w:rsidTr="00C556B5">
        <w:trPr>
          <w:trHeight w:val="259"/>
        </w:trPr>
        <w:tc>
          <w:tcPr>
            <w:tcW w:w="2379" w:type="dxa"/>
            <w:tcBorders>
              <w:top w:val="nil"/>
              <w:left w:val="single" w:sz="8" w:space="0" w:color="auto"/>
              <w:bottom w:val="single" w:sz="8" w:space="0" w:color="auto"/>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San Antonio</w:t>
            </w:r>
          </w:p>
        </w:tc>
        <w:tc>
          <w:tcPr>
            <w:tcW w:w="983" w:type="dxa"/>
            <w:tcBorders>
              <w:top w:val="nil"/>
              <w:left w:val="nil"/>
              <w:bottom w:val="single" w:sz="8" w:space="0" w:color="auto"/>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8</w:t>
            </w:r>
          </w:p>
        </w:tc>
        <w:tc>
          <w:tcPr>
            <w:tcW w:w="1601" w:type="dxa"/>
            <w:tcBorders>
              <w:top w:val="nil"/>
              <w:left w:val="nil"/>
              <w:bottom w:val="single" w:sz="8" w:space="0" w:color="auto"/>
              <w:right w:val="single" w:sz="4" w:space="0" w:color="auto"/>
            </w:tcBorders>
            <w:shd w:val="clear" w:color="auto" w:fill="auto"/>
            <w:noWrap/>
            <w:vAlign w:val="bottom"/>
            <w:hideMark/>
          </w:tcPr>
          <w:p w:rsidR="00D44B93" w:rsidRPr="00D44B93" w:rsidRDefault="00D44B93" w:rsidP="00D44B93">
            <w:pPr>
              <w:spacing w:after="0" w:line="240" w:lineRule="auto"/>
              <w:rPr>
                <w:rFonts w:ascii="Calibri" w:eastAsia="Times New Roman" w:hAnsi="Calibri" w:cs="Times New Roman"/>
                <w:color w:val="000000"/>
              </w:rPr>
            </w:pPr>
            <w:r w:rsidRPr="00D44B93">
              <w:rPr>
                <w:rFonts w:ascii="Calibri" w:eastAsia="Times New Roman" w:hAnsi="Calibri" w:cs="Times New Roman"/>
                <w:color w:val="000000"/>
              </w:rPr>
              <w:t>Bexar</w:t>
            </w:r>
          </w:p>
        </w:tc>
        <w:tc>
          <w:tcPr>
            <w:tcW w:w="1749" w:type="dxa"/>
            <w:tcBorders>
              <w:top w:val="nil"/>
              <w:left w:val="nil"/>
              <w:bottom w:val="single" w:sz="8" w:space="0" w:color="auto"/>
              <w:right w:val="single" w:sz="4" w:space="0" w:color="auto"/>
            </w:tcBorders>
            <w:shd w:val="clear" w:color="auto" w:fill="auto"/>
            <w:noWrap/>
            <w:vAlign w:val="bottom"/>
            <w:hideMark/>
          </w:tcPr>
          <w:p w:rsidR="00D44B93" w:rsidRPr="00D44B93" w:rsidRDefault="00D44B93" w:rsidP="00D44B93">
            <w:pPr>
              <w:spacing w:after="0" w:line="240" w:lineRule="auto"/>
              <w:jc w:val="center"/>
              <w:rPr>
                <w:rFonts w:ascii="Calibri" w:eastAsia="Times New Roman" w:hAnsi="Calibri" w:cs="Times New Roman"/>
                <w:color w:val="000000"/>
              </w:rPr>
            </w:pPr>
            <w:r w:rsidRPr="00D44B93">
              <w:rPr>
                <w:rFonts w:ascii="Calibri" w:eastAsia="Times New Roman" w:hAnsi="Calibri" w:cs="Times New Roman"/>
                <w:color w:val="000000"/>
              </w:rPr>
              <w:t>95</w:t>
            </w:r>
          </w:p>
        </w:tc>
        <w:tc>
          <w:tcPr>
            <w:tcW w:w="1649" w:type="dxa"/>
            <w:vMerge/>
            <w:tcBorders>
              <w:top w:val="nil"/>
              <w:left w:val="single" w:sz="4" w:space="0" w:color="auto"/>
              <w:bottom w:val="single" w:sz="8" w:space="0" w:color="000000"/>
              <w:right w:val="single" w:sz="8" w:space="0" w:color="auto"/>
            </w:tcBorders>
            <w:vAlign w:val="center"/>
            <w:hideMark/>
          </w:tcPr>
          <w:p w:rsidR="00D44B93" w:rsidRPr="00D44B93" w:rsidRDefault="00D44B93" w:rsidP="00D44B93">
            <w:pPr>
              <w:spacing w:after="0" w:line="240" w:lineRule="auto"/>
              <w:rPr>
                <w:rFonts w:ascii="Calibri" w:eastAsia="Times New Roman" w:hAnsi="Calibri" w:cs="Times New Roman"/>
                <w:color w:val="000000"/>
              </w:rPr>
            </w:pPr>
          </w:p>
        </w:tc>
      </w:tr>
    </w:tbl>
    <w:p w:rsidR="00AD339B" w:rsidRDefault="00AD339B" w:rsidP="00F62C3C">
      <w:pPr>
        <w:spacing w:after="0" w:line="240" w:lineRule="auto"/>
        <w:rPr>
          <w:rFonts w:ascii="Calibri" w:eastAsia="Times New Roman" w:hAnsi="Calibri" w:cs="Times New Roman"/>
          <w:color w:val="000000"/>
        </w:rPr>
      </w:pPr>
    </w:p>
    <w:p w:rsidR="00AD339B" w:rsidRDefault="00AD339B" w:rsidP="00AD339B">
      <w:pPr>
        <w:spacing w:after="0" w:line="240" w:lineRule="auto"/>
        <w:rPr>
          <w:rFonts w:ascii="Calibri" w:eastAsia="Times New Roman" w:hAnsi="Calibri" w:cs="Times New Roman"/>
          <w:color w:val="000000"/>
        </w:rPr>
      </w:pPr>
      <w:r>
        <w:rPr>
          <w:rFonts w:ascii="Calibri" w:eastAsia="Times New Roman" w:hAnsi="Calibri" w:cs="Times New Roman"/>
          <w:color w:val="000000"/>
        </w:rPr>
        <w:t>*</w:t>
      </w:r>
      <w:r w:rsidRPr="00201B73">
        <w:rPr>
          <w:rFonts w:ascii="Calibri" w:eastAsia="Times New Roman" w:hAnsi="Calibri" w:cs="Times New Roman"/>
          <w:color w:val="000000"/>
        </w:rPr>
        <w:t xml:space="preserve">From ACCRA - Cost of Living Index </w:t>
      </w:r>
      <w:r>
        <w:rPr>
          <w:rFonts w:ascii="Calibri" w:eastAsia="Times New Roman" w:hAnsi="Calibri" w:cs="Times New Roman"/>
          <w:color w:val="000000"/>
        </w:rPr>
        <w:t xml:space="preserve">2009 </w:t>
      </w:r>
      <w:r w:rsidRPr="00201B73">
        <w:rPr>
          <w:rFonts w:ascii="Calibri" w:eastAsia="Times New Roman" w:hAnsi="Calibri" w:cs="Times New Roman"/>
          <w:color w:val="000000"/>
        </w:rPr>
        <w:t>Annual Av</w:t>
      </w:r>
      <w:r>
        <w:rPr>
          <w:rFonts w:ascii="Calibri" w:eastAsia="Times New Roman" w:hAnsi="Calibri" w:cs="Times New Roman"/>
          <w:color w:val="000000"/>
        </w:rPr>
        <w:t>erage</w:t>
      </w:r>
      <w:r w:rsidRPr="00201B73">
        <w:rPr>
          <w:rFonts w:ascii="Calibri" w:eastAsia="Times New Roman" w:hAnsi="Calibri" w:cs="Times New Roman"/>
          <w:color w:val="000000"/>
        </w:rPr>
        <w:t xml:space="preserve"> Data for U.S. </w:t>
      </w:r>
    </w:p>
    <w:p w:rsidR="00AD339B" w:rsidRPr="00AD339B" w:rsidRDefault="00AD339B" w:rsidP="00AD339B">
      <w:pPr>
        <w:rPr>
          <w:rFonts w:ascii="Calibri" w:eastAsia="Times New Roman" w:hAnsi="Calibri" w:cs="Times New Roman"/>
        </w:rPr>
      </w:pPr>
    </w:p>
    <w:p w:rsidR="00AD339B" w:rsidRPr="00AD339B" w:rsidRDefault="00AD339B" w:rsidP="00AD339B">
      <w:pPr>
        <w:rPr>
          <w:rFonts w:ascii="Calibri" w:eastAsia="Times New Roman" w:hAnsi="Calibri" w:cs="Times New Roman"/>
        </w:rPr>
      </w:pPr>
    </w:p>
    <w:p w:rsidR="00AD339B" w:rsidRPr="00AD339B" w:rsidRDefault="00AD339B" w:rsidP="00AD339B">
      <w:pPr>
        <w:rPr>
          <w:rFonts w:ascii="Calibri" w:eastAsia="Times New Roman" w:hAnsi="Calibri" w:cs="Times New Roman"/>
        </w:rPr>
      </w:pPr>
    </w:p>
    <w:p w:rsidR="00AD339B" w:rsidRPr="00AD339B" w:rsidRDefault="00AD339B" w:rsidP="00AD339B">
      <w:pPr>
        <w:rPr>
          <w:rFonts w:ascii="Calibri" w:eastAsia="Times New Roman" w:hAnsi="Calibri" w:cs="Times New Roman"/>
        </w:rPr>
      </w:pPr>
    </w:p>
    <w:p w:rsidR="00AD339B" w:rsidRPr="00AD339B" w:rsidRDefault="00AD339B" w:rsidP="00AD339B">
      <w:pPr>
        <w:rPr>
          <w:rFonts w:ascii="Calibri" w:eastAsia="Times New Roman" w:hAnsi="Calibri" w:cs="Times New Roman"/>
        </w:rPr>
      </w:pPr>
    </w:p>
    <w:p w:rsidR="00FC0A1C" w:rsidRDefault="00FC0A1C" w:rsidP="00AD339B">
      <w:pPr>
        <w:spacing w:line="480" w:lineRule="auto"/>
        <w:rPr>
          <w:rFonts w:cs="Times New Roman"/>
          <w:b/>
        </w:rPr>
      </w:pPr>
    </w:p>
    <w:p w:rsidR="00AD339B" w:rsidRPr="00FB73A7" w:rsidRDefault="00AD339B" w:rsidP="00AD339B">
      <w:pPr>
        <w:spacing w:line="480" w:lineRule="auto"/>
        <w:rPr>
          <w:rFonts w:cs="Times New Roman"/>
        </w:rPr>
      </w:pPr>
      <w:proofErr w:type="gramStart"/>
      <w:r w:rsidRPr="00FB73A7">
        <w:rPr>
          <w:rFonts w:cs="Times New Roman"/>
          <w:b/>
        </w:rPr>
        <w:lastRenderedPageBreak/>
        <w:t xml:space="preserve">APPENDIX  </w:t>
      </w:r>
      <w:r w:rsidR="00900F1B">
        <w:rPr>
          <w:rFonts w:cs="Times New Roman"/>
          <w:b/>
        </w:rPr>
        <w:t>C</w:t>
      </w:r>
      <w:proofErr w:type="gramEnd"/>
      <w:r w:rsidRPr="00FB73A7">
        <w:rPr>
          <w:rFonts w:cs="Times New Roman"/>
          <w:b/>
        </w:rPr>
        <w:t xml:space="preserve"> -Map of Regions – </w:t>
      </w:r>
      <w:r w:rsidRPr="00FB73A7">
        <w:rPr>
          <w:rFonts w:cs="Times New Roman"/>
        </w:rPr>
        <w:t>For Cost of Living Index Averages in Non-Urban Areas</w:t>
      </w:r>
    </w:p>
    <w:p w:rsidR="00AD339B" w:rsidRPr="00AD339B" w:rsidRDefault="00AD339B" w:rsidP="00AD339B">
      <w:pPr>
        <w:rPr>
          <w:rFonts w:ascii="Calibri" w:eastAsia="Times New Roman" w:hAnsi="Calibri" w:cs="Times New Roman"/>
        </w:rPr>
      </w:pPr>
    </w:p>
    <w:p w:rsidR="00AD339B" w:rsidRPr="00AD339B" w:rsidRDefault="00156905" w:rsidP="00AD339B">
      <w:pPr>
        <w:rPr>
          <w:rFonts w:ascii="Calibri" w:eastAsia="Times New Roman" w:hAnsi="Calibri" w:cs="Times New Roman"/>
        </w:rPr>
      </w:pPr>
      <w:r>
        <w:rPr>
          <w:rFonts w:ascii="Calibri" w:eastAsia="Times New Roman" w:hAnsi="Calibri" w:cs="Times New Roman"/>
          <w:noProof/>
        </w:rPr>
        <w:drawing>
          <wp:anchor distT="0" distB="0" distL="114300" distR="114300" simplePos="0" relativeHeight="251661312" behindDoc="0" locked="0" layoutInCell="1" allowOverlap="1">
            <wp:simplePos x="0" y="0"/>
            <wp:positionH relativeFrom="margin">
              <wp:posOffset>-808355</wp:posOffset>
            </wp:positionH>
            <wp:positionV relativeFrom="margin">
              <wp:posOffset>1184275</wp:posOffset>
            </wp:positionV>
            <wp:extent cx="7534275" cy="582803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534275" cy="5828030"/>
                    </a:xfrm>
                    <a:prstGeom prst="rect">
                      <a:avLst/>
                    </a:prstGeom>
                    <a:noFill/>
                    <a:ln w="9525">
                      <a:noFill/>
                      <a:miter lim="800000"/>
                      <a:headEnd/>
                      <a:tailEnd/>
                    </a:ln>
                  </pic:spPr>
                </pic:pic>
              </a:graphicData>
            </a:graphic>
          </wp:anchor>
        </w:drawing>
      </w:r>
    </w:p>
    <w:p w:rsidR="00AD339B" w:rsidRPr="00AD339B" w:rsidRDefault="00AD339B" w:rsidP="00AD339B">
      <w:pPr>
        <w:rPr>
          <w:rFonts w:ascii="Calibri" w:eastAsia="Times New Roman" w:hAnsi="Calibri" w:cs="Times New Roman"/>
        </w:rPr>
      </w:pPr>
    </w:p>
    <w:p w:rsidR="00AD339B" w:rsidRDefault="00A37B87" w:rsidP="00AD339B">
      <w:pPr>
        <w:rPr>
          <w:rFonts w:ascii="Calibri" w:eastAsia="Times New Roman" w:hAnsi="Calibri" w:cs="Times New Roman"/>
        </w:rPr>
      </w:pPr>
      <w:r>
        <w:rPr>
          <w:rFonts w:ascii="Calibri" w:eastAsia="Times New Roman" w:hAnsi="Calibri" w:cs="Times New Roman"/>
        </w:rPr>
        <w:t>*TDCAA = Texas District and County Attorney</w:t>
      </w:r>
      <w:r w:rsidR="00C8355E">
        <w:rPr>
          <w:rFonts w:ascii="Calibri" w:eastAsia="Times New Roman" w:hAnsi="Calibri" w:cs="Times New Roman"/>
        </w:rPr>
        <w:t>s</w:t>
      </w:r>
      <w:r>
        <w:rPr>
          <w:rFonts w:ascii="Calibri" w:eastAsia="Times New Roman" w:hAnsi="Calibri" w:cs="Times New Roman"/>
        </w:rPr>
        <w:t xml:space="preserve"> Association</w:t>
      </w:r>
    </w:p>
    <w:p w:rsidR="00A37B87" w:rsidRDefault="00A37B87" w:rsidP="00AD339B">
      <w:pPr>
        <w:rPr>
          <w:rFonts w:ascii="Calibri" w:eastAsia="Times New Roman" w:hAnsi="Calibri" w:cs="Times New Roman"/>
        </w:rPr>
      </w:pPr>
    </w:p>
    <w:p w:rsidR="00A37B87" w:rsidRPr="00AD339B" w:rsidRDefault="00A37B87" w:rsidP="00AD339B">
      <w:pPr>
        <w:rPr>
          <w:rFonts w:ascii="Calibri" w:eastAsia="Times New Roman" w:hAnsi="Calibri" w:cs="Times New Roman"/>
        </w:rPr>
      </w:pPr>
    </w:p>
    <w:p w:rsidR="00AD339B" w:rsidRPr="00AD339B" w:rsidRDefault="00AD339B" w:rsidP="00AD339B">
      <w:pPr>
        <w:rPr>
          <w:rFonts w:ascii="Calibri" w:eastAsia="Times New Roman" w:hAnsi="Calibri" w:cs="Times New Roman"/>
        </w:rPr>
      </w:pPr>
    </w:p>
    <w:p w:rsidR="00AD339B" w:rsidRPr="00AD339B" w:rsidRDefault="00AD339B" w:rsidP="00AD339B">
      <w:pPr>
        <w:rPr>
          <w:rFonts w:ascii="Calibri" w:eastAsia="Times New Roman" w:hAnsi="Calibri" w:cs="Times New Roman"/>
        </w:rPr>
      </w:pPr>
    </w:p>
    <w:p w:rsidR="00804047" w:rsidRDefault="00804047" w:rsidP="00AD339B">
      <w:pPr>
        <w:rPr>
          <w:rFonts w:ascii="Calibri" w:eastAsia="Times New Roman" w:hAnsi="Calibri" w:cs="Times New Roman"/>
        </w:rPr>
        <w:sectPr w:rsidR="00804047" w:rsidSect="00201B73">
          <w:footerReference w:type="default" r:id="rId9"/>
          <w:pgSz w:w="12240" w:h="15840"/>
          <w:pgMar w:top="864" w:right="1440" w:bottom="864" w:left="1440" w:header="288" w:footer="288" w:gutter="0"/>
          <w:cols w:space="720"/>
          <w:docGrid w:linePitch="360"/>
        </w:sectPr>
      </w:pPr>
    </w:p>
    <w:p w:rsidR="00AD339B" w:rsidRDefault="00AD339B">
      <w:pPr>
        <w:rPr>
          <w:rFonts w:ascii="Calibri" w:eastAsia="Times New Roman" w:hAnsi="Calibri" w:cs="Times New Roman"/>
          <w:b/>
          <w:color w:val="000000"/>
        </w:rPr>
      </w:pPr>
      <w:r w:rsidRPr="00B52004">
        <w:rPr>
          <w:rFonts w:ascii="Calibri" w:eastAsia="Times New Roman" w:hAnsi="Calibri" w:cs="Times New Roman"/>
          <w:b/>
          <w:color w:val="000000"/>
        </w:rPr>
        <w:lastRenderedPageBreak/>
        <w:t xml:space="preserve">APPENDIX </w:t>
      </w:r>
      <w:r w:rsidR="00900F1B">
        <w:rPr>
          <w:rFonts w:ascii="Calibri" w:eastAsia="Times New Roman" w:hAnsi="Calibri" w:cs="Times New Roman"/>
          <w:b/>
          <w:color w:val="000000"/>
        </w:rPr>
        <w:t>D</w:t>
      </w:r>
      <w:r>
        <w:rPr>
          <w:rFonts w:ascii="Calibri" w:eastAsia="Times New Roman" w:hAnsi="Calibri" w:cs="Times New Roman"/>
          <w:color w:val="000000"/>
        </w:rPr>
        <w:t xml:space="preserve">       </w:t>
      </w:r>
      <w:r w:rsidRPr="00B52004">
        <w:rPr>
          <w:rFonts w:ascii="Calibri" w:eastAsia="Times New Roman" w:hAnsi="Calibri" w:cs="Times New Roman"/>
          <w:b/>
          <w:color w:val="000000"/>
        </w:rPr>
        <w:t>Example "Ability to Pay" Calculations</w:t>
      </w:r>
    </w:p>
    <w:tbl>
      <w:tblPr>
        <w:tblW w:w="14166" w:type="dxa"/>
        <w:tblInd w:w="95" w:type="dxa"/>
        <w:tblLook w:val="04A0"/>
      </w:tblPr>
      <w:tblGrid>
        <w:gridCol w:w="1010"/>
        <w:gridCol w:w="1360"/>
        <w:gridCol w:w="1106"/>
        <w:gridCol w:w="1040"/>
        <w:gridCol w:w="1190"/>
        <w:gridCol w:w="1099"/>
        <w:gridCol w:w="1099"/>
        <w:gridCol w:w="1040"/>
        <w:gridCol w:w="1056"/>
        <w:gridCol w:w="1086"/>
        <w:gridCol w:w="1099"/>
        <w:gridCol w:w="1099"/>
        <w:gridCol w:w="882"/>
      </w:tblGrid>
      <w:tr w:rsidR="00D20307" w:rsidRPr="00D20307" w:rsidTr="00033853">
        <w:trPr>
          <w:trHeight w:val="300"/>
        </w:trPr>
        <w:tc>
          <w:tcPr>
            <w:tcW w:w="1010"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1</w:t>
            </w:r>
          </w:p>
        </w:tc>
        <w:tc>
          <w:tcPr>
            <w:tcW w:w="1360"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2</w:t>
            </w:r>
          </w:p>
        </w:tc>
        <w:tc>
          <w:tcPr>
            <w:tcW w:w="1106"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3</w:t>
            </w:r>
          </w:p>
        </w:tc>
        <w:tc>
          <w:tcPr>
            <w:tcW w:w="1040"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4</w:t>
            </w:r>
          </w:p>
        </w:tc>
        <w:tc>
          <w:tcPr>
            <w:tcW w:w="1190"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5</w:t>
            </w:r>
          </w:p>
        </w:tc>
        <w:tc>
          <w:tcPr>
            <w:tcW w:w="1099"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6</w:t>
            </w:r>
          </w:p>
        </w:tc>
        <w:tc>
          <w:tcPr>
            <w:tcW w:w="1099"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7</w:t>
            </w:r>
          </w:p>
        </w:tc>
        <w:tc>
          <w:tcPr>
            <w:tcW w:w="1040"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8</w:t>
            </w:r>
          </w:p>
        </w:tc>
        <w:tc>
          <w:tcPr>
            <w:tcW w:w="1056"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 xml:space="preserve">9 </w:t>
            </w:r>
          </w:p>
        </w:tc>
        <w:tc>
          <w:tcPr>
            <w:tcW w:w="1086"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 xml:space="preserve">10 </w:t>
            </w:r>
          </w:p>
        </w:tc>
        <w:tc>
          <w:tcPr>
            <w:tcW w:w="1099"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11</w:t>
            </w:r>
          </w:p>
        </w:tc>
        <w:tc>
          <w:tcPr>
            <w:tcW w:w="1099"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12</w:t>
            </w:r>
          </w:p>
        </w:tc>
        <w:tc>
          <w:tcPr>
            <w:tcW w:w="882"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13</w:t>
            </w:r>
          </w:p>
        </w:tc>
      </w:tr>
      <w:tr w:rsidR="00D20307" w:rsidRPr="00D20307" w:rsidTr="00033853">
        <w:trPr>
          <w:trHeight w:val="300"/>
        </w:trPr>
        <w:tc>
          <w:tcPr>
            <w:tcW w:w="1010" w:type="dxa"/>
            <w:vMerge w:val="restart"/>
            <w:tcBorders>
              <w:top w:val="single" w:sz="4" w:space="0" w:color="auto"/>
              <w:left w:val="single" w:sz="4" w:space="0" w:color="auto"/>
              <w:bottom w:val="single" w:sz="4" w:space="0" w:color="000000"/>
              <w:right w:val="single" w:sz="4" w:space="0" w:color="auto"/>
            </w:tcBorders>
            <w:shd w:val="clear" w:color="000000" w:fill="DBEEF3"/>
            <w:noWrap/>
            <w:vAlign w:val="center"/>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Applicant</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DBEEF3"/>
            <w:vAlign w:val="center"/>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Urban Area or Region</w:t>
            </w:r>
          </w:p>
        </w:tc>
        <w:tc>
          <w:tcPr>
            <w:tcW w:w="1106" w:type="dxa"/>
            <w:vMerge w:val="restart"/>
            <w:tcBorders>
              <w:top w:val="single" w:sz="4" w:space="0" w:color="auto"/>
              <w:left w:val="single" w:sz="4" w:space="0" w:color="auto"/>
              <w:bottom w:val="single" w:sz="4" w:space="0" w:color="000000"/>
              <w:right w:val="single" w:sz="4" w:space="0" w:color="auto"/>
            </w:tcBorders>
            <w:shd w:val="clear" w:color="000000" w:fill="DBEEF3"/>
            <w:vAlign w:val="center"/>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Cost of Living Composite Index (U.S. Average)</w:t>
            </w:r>
          </w:p>
        </w:tc>
        <w:tc>
          <w:tcPr>
            <w:tcW w:w="1040" w:type="dxa"/>
            <w:vMerge w:val="restart"/>
            <w:tcBorders>
              <w:top w:val="single" w:sz="4" w:space="0" w:color="auto"/>
              <w:left w:val="single" w:sz="4" w:space="0" w:color="auto"/>
              <w:bottom w:val="single" w:sz="4" w:space="0" w:color="000000"/>
              <w:right w:val="single" w:sz="4" w:space="0" w:color="auto"/>
            </w:tcBorders>
            <w:shd w:val="clear" w:color="000000" w:fill="DBEEF3"/>
            <w:vAlign w:val="center"/>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Adjusted Gross Income (Form 1040 Line 37)</w:t>
            </w:r>
          </w:p>
        </w:tc>
        <w:tc>
          <w:tcPr>
            <w:tcW w:w="1190" w:type="dxa"/>
            <w:vMerge w:val="restart"/>
            <w:tcBorders>
              <w:top w:val="single" w:sz="4" w:space="0" w:color="auto"/>
              <w:left w:val="single" w:sz="4" w:space="0" w:color="auto"/>
              <w:bottom w:val="single" w:sz="4" w:space="0" w:color="000000"/>
              <w:right w:val="single" w:sz="4" w:space="0" w:color="auto"/>
            </w:tcBorders>
            <w:shd w:val="clear" w:color="000000" w:fill="DBEEF3"/>
            <w:vAlign w:val="center"/>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Exemptions (Form 1040 Line 42)</w:t>
            </w:r>
          </w:p>
        </w:tc>
        <w:tc>
          <w:tcPr>
            <w:tcW w:w="1099" w:type="dxa"/>
            <w:vMerge w:val="restart"/>
            <w:tcBorders>
              <w:top w:val="single" w:sz="4" w:space="0" w:color="auto"/>
              <w:left w:val="single" w:sz="4" w:space="0" w:color="auto"/>
              <w:bottom w:val="single" w:sz="4" w:space="0" w:color="000000"/>
              <w:right w:val="single" w:sz="4" w:space="0" w:color="auto"/>
            </w:tcBorders>
            <w:shd w:val="clear" w:color="000000" w:fill="DBEEF3"/>
            <w:vAlign w:val="center"/>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Remaining AGI</w:t>
            </w:r>
          </w:p>
        </w:tc>
        <w:tc>
          <w:tcPr>
            <w:tcW w:w="1099" w:type="dxa"/>
            <w:vMerge w:val="restart"/>
            <w:tcBorders>
              <w:top w:val="single" w:sz="4" w:space="0" w:color="auto"/>
              <w:left w:val="single" w:sz="4" w:space="0" w:color="auto"/>
              <w:bottom w:val="single" w:sz="4" w:space="0" w:color="000000"/>
              <w:right w:val="single" w:sz="4" w:space="0" w:color="auto"/>
            </w:tcBorders>
            <w:shd w:val="clear" w:color="000000" w:fill="DBEEF3"/>
            <w:vAlign w:val="center"/>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Remaining AGI Modified for Cost of Living</w:t>
            </w:r>
          </w:p>
        </w:tc>
        <w:tc>
          <w:tcPr>
            <w:tcW w:w="1040" w:type="dxa"/>
            <w:vMerge w:val="restart"/>
            <w:tcBorders>
              <w:top w:val="single" w:sz="4" w:space="0" w:color="auto"/>
              <w:left w:val="single" w:sz="4" w:space="0" w:color="auto"/>
              <w:bottom w:val="single" w:sz="4" w:space="0" w:color="000000"/>
              <w:right w:val="single" w:sz="4" w:space="0" w:color="auto"/>
            </w:tcBorders>
            <w:shd w:val="clear" w:color="000000" w:fill="DBEEF3"/>
            <w:vAlign w:val="center"/>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Total Balance of Eligible Federal Student Loans</w:t>
            </w:r>
          </w:p>
        </w:tc>
        <w:tc>
          <w:tcPr>
            <w:tcW w:w="1056" w:type="dxa"/>
            <w:vMerge w:val="restart"/>
            <w:tcBorders>
              <w:top w:val="single" w:sz="4" w:space="0" w:color="auto"/>
              <w:left w:val="single" w:sz="4" w:space="0" w:color="auto"/>
              <w:bottom w:val="single" w:sz="4" w:space="0" w:color="000000"/>
              <w:right w:val="single" w:sz="4" w:space="0" w:color="auto"/>
            </w:tcBorders>
            <w:shd w:val="clear" w:color="000000" w:fill="DBEEF3"/>
            <w:vAlign w:val="center"/>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Estimated Annual Student Loan Payment*</w:t>
            </w:r>
          </w:p>
        </w:tc>
        <w:tc>
          <w:tcPr>
            <w:tcW w:w="1086" w:type="dxa"/>
            <w:vMerge w:val="restart"/>
            <w:tcBorders>
              <w:top w:val="single" w:sz="4" w:space="0" w:color="auto"/>
              <w:left w:val="single" w:sz="4" w:space="0" w:color="auto"/>
              <w:bottom w:val="single" w:sz="4" w:space="0" w:color="000000"/>
              <w:right w:val="single" w:sz="4" w:space="0" w:color="auto"/>
            </w:tcBorders>
            <w:shd w:val="clear" w:color="000000" w:fill="DBEEF3"/>
            <w:vAlign w:val="center"/>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2009 LRP Assistance Received but not Reported as Income</w:t>
            </w:r>
          </w:p>
        </w:tc>
        <w:tc>
          <w:tcPr>
            <w:tcW w:w="1099" w:type="dxa"/>
            <w:vMerge w:val="restart"/>
            <w:tcBorders>
              <w:top w:val="single" w:sz="4" w:space="0" w:color="auto"/>
              <w:left w:val="single" w:sz="4" w:space="0" w:color="auto"/>
              <w:bottom w:val="single" w:sz="4" w:space="0" w:color="000000"/>
              <w:right w:val="single" w:sz="4" w:space="0" w:color="auto"/>
            </w:tcBorders>
            <w:shd w:val="clear" w:color="000000" w:fill="DBEEF3"/>
            <w:vAlign w:val="center"/>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Remaining Estimated Annual SLP</w:t>
            </w:r>
          </w:p>
        </w:tc>
        <w:tc>
          <w:tcPr>
            <w:tcW w:w="1099" w:type="dxa"/>
            <w:vMerge w:val="restart"/>
            <w:tcBorders>
              <w:top w:val="single" w:sz="4" w:space="0" w:color="auto"/>
              <w:left w:val="single" w:sz="4" w:space="0" w:color="auto"/>
              <w:bottom w:val="single" w:sz="4" w:space="0" w:color="000000"/>
              <w:right w:val="single" w:sz="4" w:space="0" w:color="auto"/>
            </w:tcBorders>
            <w:shd w:val="clear" w:color="000000" w:fill="DBEEF3"/>
            <w:vAlign w:val="center"/>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Adjusted Remaining AGI Less Remaining Annual SLP</w:t>
            </w:r>
          </w:p>
        </w:tc>
        <w:tc>
          <w:tcPr>
            <w:tcW w:w="882" w:type="dxa"/>
            <w:vMerge w:val="restart"/>
            <w:tcBorders>
              <w:top w:val="single" w:sz="4" w:space="0" w:color="auto"/>
              <w:left w:val="single" w:sz="4" w:space="0" w:color="auto"/>
              <w:bottom w:val="single" w:sz="4" w:space="0" w:color="000000"/>
              <w:right w:val="single" w:sz="4" w:space="0" w:color="auto"/>
            </w:tcBorders>
            <w:shd w:val="clear" w:color="000000" w:fill="DBEEF3"/>
            <w:noWrap/>
            <w:vAlign w:val="center"/>
            <w:hideMark/>
          </w:tcPr>
          <w:p w:rsidR="00D20307" w:rsidRPr="00D20307" w:rsidRDefault="00D20307" w:rsidP="00D20307">
            <w:pPr>
              <w:spacing w:after="0" w:line="240" w:lineRule="auto"/>
              <w:jc w:val="center"/>
              <w:rPr>
                <w:rFonts w:ascii="Calibri" w:eastAsia="Times New Roman" w:hAnsi="Calibri" w:cs="Times New Roman"/>
                <w:b/>
                <w:bCs/>
                <w:color w:val="000000"/>
                <w:sz w:val="20"/>
                <w:szCs w:val="20"/>
              </w:rPr>
            </w:pPr>
            <w:r w:rsidRPr="00D20307">
              <w:rPr>
                <w:rFonts w:ascii="Calibri" w:eastAsia="Times New Roman" w:hAnsi="Calibri" w:cs="Times New Roman"/>
                <w:b/>
                <w:bCs/>
                <w:color w:val="000000"/>
                <w:sz w:val="20"/>
                <w:szCs w:val="20"/>
              </w:rPr>
              <w:t>Ranking</w:t>
            </w:r>
          </w:p>
        </w:tc>
      </w:tr>
      <w:tr w:rsidR="00D20307" w:rsidRPr="00D20307" w:rsidTr="00033853">
        <w:trPr>
          <w:trHeight w:val="1290"/>
        </w:trPr>
        <w:tc>
          <w:tcPr>
            <w:tcW w:w="1010" w:type="dxa"/>
            <w:vMerge/>
            <w:tcBorders>
              <w:top w:val="single" w:sz="4" w:space="0" w:color="auto"/>
              <w:left w:val="single" w:sz="4" w:space="0" w:color="auto"/>
              <w:bottom w:val="single" w:sz="4" w:space="0" w:color="000000"/>
              <w:right w:val="single" w:sz="4" w:space="0" w:color="auto"/>
            </w:tcBorders>
            <w:vAlign w:val="center"/>
            <w:hideMark/>
          </w:tcPr>
          <w:p w:rsidR="00D20307" w:rsidRPr="00D20307" w:rsidRDefault="00D20307" w:rsidP="00D20307">
            <w:pPr>
              <w:spacing w:after="0" w:line="240" w:lineRule="auto"/>
              <w:rPr>
                <w:rFonts w:ascii="Calibri" w:eastAsia="Times New Roman" w:hAnsi="Calibri" w:cs="Times New Roman"/>
                <w:b/>
                <w:bCs/>
                <w:color w:val="000000"/>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D20307" w:rsidRPr="00D20307" w:rsidRDefault="00D20307" w:rsidP="00D20307">
            <w:pPr>
              <w:spacing w:after="0" w:line="240" w:lineRule="auto"/>
              <w:rPr>
                <w:rFonts w:ascii="Calibri" w:eastAsia="Times New Roman" w:hAnsi="Calibri" w:cs="Times New Roman"/>
                <w:b/>
                <w:bCs/>
                <w:color w:val="000000"/>
                <w:sz w:val="20"/>
                <w:szCs w:val="20"/>
              </w:rPr>
            </w:pP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D20307" w:rsidRPr="00D20307" w:rsidRDefault="00D20307" w:rsidP="00D20307">
            <w:pPr>
              <w:spacing w:after="0" w:line="240" w:lineRule="auto"/>
              <w:rPr>
                <w:rFonts w:ascii="Calibri" w:eastAsia="Times New Roman" w:hAnsi="Calibri" w:cs="Times New Roman"/>
                <w:b/>
                <w:bCs/>
                <w:color w:val="000000"/>
                <w:sz w:val="20"/>
                <w:szCs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D20307" w:rsidRPr="00D20307" w:rsidRDefault="00D20307" w:rsidP="00D20307">
            <w:pPr>
              <w:spacing w:after="0" w:line="240" w:lineRule="auto"/>
              <w:rPr>
                <w:rFonts w:ascii="Calibri" w:eastAsia="Times New Roman" w:hAnsi="Calibri" w:cs="Times New Roman"/>
                <w:b/>
                <w:bCs/>
                <w:color w:val="000000"/>
                <w:sz w:val="20"/>
                <w:szCs w:val="20"/>
              </w:rPr>
            </w:pP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D20307" w:rsidRPr="00D20307" w:rsidRDefault="00D20307" w:rsidP="00D20307">
            <w:pPr>
              <w:spacing w:after="0" w:line="240" w:lineRule="auto"/>
              <w:rPr>
                <w:rFonts w:ascii="Calibri" w:eastAsia="Times New Roman" w:hAnsi="Calibri" w:cs="Times New Roman"/>
                <w:b/>
                <w:bCs/>
                <w:color w:val="000000"/>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D20307" w:rsidRPr="00D20307" w:rsidRDefault="00D20307" w:rsidP="00D20307">
            <w:pPr>
              <w:spacing w:after="0" w:line="240" w:lineRule="auto"/>
              <w:rPr>
                <w:rFonts w:ascii="Calibri" w:eastAsia="Times New Roman" w:hAnsi="Calibri" w:cs="Times New Roman"/>
                <w:b/>
                <w:bCs/>
                <w:color w:val="000000"/>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D20307" w:rsidRPr="00D20307" w:rsidRDefault="00D20307" w:rsidP="00D20307">
            <w:pPr>
              <w:spacing w:after="0" w:line="240" w:lineRule="auto"/>
              <w:rPr>
                <w:rFonts w:ascii="Calibri" w:eastAsia="Times New Roman" w:hAnsi="Calibri" w:cs="Times New Roman"/>
                <w:b/>
                <w:bCs/>
                <w:color w:val="000000"/>
                <w:sz w:val="20"/>
                <w:szCs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D20307" w:rsidRPr="00D20307" w:rsidRDefault="00D20307" w:rsidP="00D20307">
            <w:pPr>
              <w:spacing w:after="0" w:line="240" w:lineRule="auto"/>
              <w:rPr>
                <w:rFonts w:ascii="Calibri" w:eastAsia="Times New Roman" w:hAnsi="Calibri" w:cs="Times New Roman"/>
                <w:b/>
                <w:bCs/>
                <w:color w:val="000000"/>
                <w:sz w:val="20"/>
                <w:szCs w:val="20"/>
              </w:rPr>
            </w:pPr>
          </w:p>
        </w:tc>
        <w:tc>
          <w:tcPr>
            <w:tcW w:w="1056" w:type="dxa"/>
            <w:vMerge/>
            <w:tcBorders>
              <w:top w:val="single" w:sz="4" w:space="0" w:color="auto"/>
              <w:left w:val="single" w:sz="4" w:space="0" w:color="auto"/>
              <w:bottom w:val="single" w:sz="4" w:space="0" w:color="000000"/>
              <w:right w:val="single" w:sz="4" w:space="0" w:color="auto"/>
            </w:tcBorders>
            <w:vAlign w:val="center"/>
            <w:hideMark/>
          </w:tcPr>
          <w:p w:rsidR="00D20307" w:rsidRPr="00D20307" w:rsidRDefault="00D20307" w:rsidP="00D20307">
            <w:pPr>
              <w:spacing w:after="0" w:line="240" w:lineRule="auto"/>
              <w:rPr>
                <w:rFonts w:ascii="Calibri" w:eastAsia="Times New Roman" w:hAnsi="Calibri" w:cs="Times New Roman"/>
                <w:b/>
                <w:bCs/>
                <w:color w:val="000000"/>
                <w:sz w:val="20"/>
                <w:szCs w:val="20"/>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rsidR="00D20307" w:rsidRPr="00D20307" w:rsidRDefault="00D20307" w:rsidP="00D20307">
            <w:pPr>
              <w:spacing w:after="0" w:line="240" w:lineRule="auto"/>
              <w:rPr>
                <w:rFonts w:ascii="Calibri" w:eastAsia="Times New Roman" w:hAnsi="Calibri" w:cs="Times New Roman"/>
                <w:b/>
                <w:bCs/>
                <w:color w:val="000000"/>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D20307" w:rsidRPr="00D20307" w:rsidRDefault="00D20307" w:rsidP="00D20307">
            <w:pPr>
              <w:spacing w:after="0" w:line="240" w:lineRule="auto"/>
              <w:rPr>
                <w:rFonts w:ascii="Calibri" w:eastAsia="Times New Roman" w:hAnsi="Calibri" w:cs="Times New Roman"/>
                <w:b/>
                <w:bCs/>
                <w:color w:val="000000"/>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D20307" w:rsidRPr="00D20307" w:rsidRDefault="00D20307" w:rsidP="00D20307">
            <w:pPr>
              <w:spacing w:after="0" w:line="240" w:lineRule="auto"/>
              <w:rPr>
                <w:rFonts w:ascii="Calibri" w:eastAsia="Times New Roman" w:hAnsi="Calibri" w:cs="Times New Roman"/>
                <w:b/>
                <w:bCs/>
                <w:color w:val="000000"/>
                <w:sz w:val="20"/>
                <w:szCs w:val="20"/>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rsidR="00D20307" w:rsidRPr="00D20307" w:rsidRDefault="00D20307" w:rsidP="00D20307">
            <w:pPr>
              <w:spacing w:after="0" w:line="240" w:lineRule="auto"/>
              <w:rPr>
                <w:rFonts w:ascii="Calibri" w:eastAsia="Times New Roman" w:hAnsi="Calibri" w:cs="Times New Roman"/>
                <w:b/>
                <w:bCs/>
                <w:color w:val="000000"/>
                <w:sz w:val="20"/>
                <w:szCs w:val="20"/>
              </w:rPr>
            </w:pPr>
          </w:p>
        </w:tc>
      </w:tr>
      <w:tr w:rsidR="00D20307" w:rsidRPr="00D20307" w:rsidTr="00033853">
        <w:trPr>
          <w:trHeight w:val="300"/>
        </w:trPr>
        <w:tc>
          <w:tcPr>
            <w:tcW w:w="1010" w:type="dxa"/>
            <w:tcBorders>
              <w:top w:val="nil"/>
              <w:left w:val="single" w:sz="4" w:space="0" w:color="auto"/>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A</w:t>
            </w:r>
          </w:p>
        </w:tc>
        <w:tc>
          <w:tcPr>
            <w:tcW w:w="136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Beaumont</w:t>
            </w:r>
          </w:p>
        </w:tc>
        <w:tc>
          <w:tcPr>
            <w:tcW w:w="110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96.1</w:t>
            </w:r>
            <w:r w:rsidR="007C5860">
              <w:rPr>
                <w:rFonts w:ascii="Calibri" w:eastAsia="Times New Roman" w:hAnsi="Calibri" w:cs="Times New Roman"/>
                <w:color w:val="000000"/>
                <w:sz w:val="20"/>
                <w:szCs w:val="20"/>
              </w:rPr>
              <w:t>%</w:t>
            </w:r>
          </w:p>
        </w:tc>
        <w:tc>
          <w:tcPr>
            <w:tcW w:w="104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$63,490 </w:t>
            </w:r>
          </w:p>
        </w:tc>
        <w:tc>
          <w:tcPr>
            <w:tcW w:w="119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$7,300</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$56,190 </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$58,470 </w:t>
            </w:r>
          </w:p>
        </w:tc>
        <w:tc>
          <w:tcPr>
            <w:tcW w:w="104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$54,000 </w:t>
            </w:r>
          </w:p>
        </w:tc>
        <w:tc>
          <w:tcPr>
            <w:tcW w:w="105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$7,560 </w:t>
            </w:r>
          </w:p>
        </w:tc>
        <w:tc>
          <w:tcPr>
            <w:tcW w:w="108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$0</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$7,560 </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$50,910 </w:t>
            </w:r>
          </w:p>
        </w:tc>
        <w:tc>
          <w:tcPr>
            <w:tcW w:w="882"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4</w:t>
            </w:r>
          </w:p>
        </w:tc>
      </w:tr>
      <w:tr w:rsidR="00D20307" w:rsidRPr="00D20307" w:rsidTr="00033853">
        <w:trPr>
          <w:trHeight w:val="300"/>
        </w:trPr>
        <w:tc>
          <w:tcPr>
            <w:tcW w:w="1010" w:type="dxa"/>
            <w:tcBorders>
              <w:top w:val="nil"/>
              <w:left w:val="single" w:sz="4" w:space="0" w:color="auto"/>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B</w:t>
            </w:r>
          </w:p>
        </w:tc>
        <w:tc>
          <w:tcPr>
            <w:tcW w:w="136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Brazoria</w:t>
            </w:r>
          </w:p>
        </w:tc>
        <w:tc>
          <w:tcPr>
            <w:tcW w:w="110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90.9</w:t>
            </w:r>
            <w:r w:rsidR="007C5860">
              <w:rPr>
                <w:rFonts w:ascii="Calibri" w:eastAsia="Times New Roman" w:hAnsi="Calibri" w:cs="Times New Roman"/>
                <w:color w:val="000000"/>
                <w:sz w:val="20"/>
                <w:szCs w:val="20"/>
              </w:rPr>
              <w:t>%</w:t>
            </w:r>
          </w:p>
        </w:tc>
        <w:tc>
          <w:tcPr>
            <w:tcW w:w="104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$64,230 </w:t>
            </w:r>
          </w:p>
        </w:tc>
        <w:tc>
          <w:tcPr>
            <w:tcW w:w="119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$3,650</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$60,580 </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$66,645 </w:t>
            </w:r>
          </w:p>
        </w:tc>
        <w:tc>
          <w:tcPr>
            <w:tcW w:w="104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$78,290 </w:t>
            </w:r>
          </w:p>
        </w:tc>
        <w:tc>
          <w:tcPr>
            <w:tcW w:w="105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$10,961 </w:t>
            </w:r>
          </w:p>
        </w:tc>
        <w:tc>
          <w:tcPr>
            <w:tcW w:w="108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$0</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$10,961 </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$55,684 </w:t>
            </w:r>
          </w:p>
        </w:tc>
        <w:tc>
          <w:tcPr>
            <w:tcW w:w="882"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7</w:t>
            </w:r>
          </w:p>
        </w:tc>
      </w:tr>
      <w:tr w:rsidR="00D20307" w:rsidRPr="00D20307" w:rsidTr="00033853">
        <w:trPr>
          <w:trHeight w:val="300"/>
        </w:trPr>
        <w:tc>
          <w:tcPr>
            <w:tcW w:w="1010" w:type="dxa"/>
            <w:tcBorders>
              <w:top w:val="nil"/>
              <w:left w:val="single" w:sz="4" w:space="0" w:color="auto"/>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C</w:t>
            </w:r>
          </w:p>
        </w:tc>
        <w:tc>
          <w:tcPr>
            <w:tcW w:w="136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Conroe</w:t>
            </w:r>
          </w:p>
        </w:tc>
        <w:tc>
          <w:tcPr>
            <w:tcW w:w="110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89.5</w:t>
            </w:r>
            <w:r w:rsidR="007C5860">
              <w:rPr>
                <w:rFonts w:ascii="Calibri" w:eastAsia="Times New Roman" w:hAnsi="Calibri" w:cs="Times New Roman"/>
                <w:color w:val="000000"/>
                <w:sz w:val="20"/>
                <w:szCs w:val="20"/>
              </w:rPr>
              <w:t>%</w:t>
            </w:r>
          </w:p>
        </w:tc>
        <w:tc>
          <w:tcPr>
            <w:tcW w:w="104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$56,000 </w:t>
            </w:r>
          </w:p>
        </w:tc>
        <w:tc>
          <w:tcPr>
            <w:tcW w:w="119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$0</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$56,000 </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$62,570 </w:t>
            </w:r>
          </w:p>
        </w:tc>
        <w:tc>
          <w:tcPr>
            <w:tcW w:w="104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$84,320 </w:t>
            </w:r>
          </w:p>
        </w:tc>
        <w:tc>
          <w:tcPr>
            <w:tcW w:w="105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$11,805 </w:t>
            </w:r>
          </w:p>
        </w:tc>
        <w:tc>
          <w:tcPr>
            <w:tcW w:w="108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$0</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$11,805 </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$50,765 </w:t>
            </w:r>
          </w:p>
        </w:tc>
        <w:tc>
          <w:tcPr>
            <w:tcW w:w="882"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3</w:t>
            </w:r>
          </w:p>
        </w:tc>
      </w:tr>
      <w:tr w:rsidR="00D20307" w:rsidRPr="00D20307" w:rsidTr="00033853">
        <w:trPr>
          <w:trHeight w:val="300"/>
        </w:trPr>
        <w:tc>
          <w:tcPr>
            <w:tcW w:w="1010" w:type="dxa"/>
            <w:tcBorders>
              <w:top w:val="nil"/>
              <w:left w:val="single" w:sz="4" w:space="0" w:color="auto"/>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D</w:t>
            </w:r>
          </w:p>
        </w:tc>
        <w:tc>
          <w:tcPr>
            <w:tcW w:w="136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Region 1</w:t>
            </w:r>
          </w:p>
        </w:tc>
        <w:tc>
          <w:tcPr>
            <w:tcW w:w="110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89.1</w:t>
            </w:r>
            <w:r w:rsidR="007C5860">
              <w:rPr>
                <w:rFonts w:ascii="Calibri" w:eastAsia="Times New Roman" w:hAnsi="Calibri" w:cs="Times New Roman"/>
                <w:color w:val="000000"/>
                <w:sz w:val="20"/>
                <w:szCs w:val="20"/>
              </w:rPr>
              <w:t>%</w:t>
            </w:r>
          </w:p>
        </w:tc>
        <w:tc>
          <w:tcPr>
            <w:tcW w:w="104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$67,520 </w:t>
            </w:r>
          </w:p>
        </w:tc>
        <w:tc>
          <w:tcPr>
            <w:tcW w:w="119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$7,300</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$60,220 </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$67,587 </w:t>
            </w:r>
          </w:p>
        </w:tc>
        <w:tc>
          <w:tcPr>
            <w:tcW w:w="104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$45,780 </w:t>
            </w:r>
          </w:p>
        </w:tc>
        <w:tc>
          <w:tcPr>
            <w:tcW w:w="105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$6,409 </w:t>
            </w:r>
          </w:p>
        </w:tc>
        <w:tc>
          <w:tcPr>
            <w:tcW w:w="108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$0</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$6,409 </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$61,178 </w:t>
            </w:r>
          </w:p>
        </w:tc>
        <w:tc>
          <w:tcPr>
            <w:tcW w:w="882"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9</w:t>
            </w:r>
          </w:p>
        </w:tc>
      </w:tr>
      <w:tr w:rsidR="00D20307" w:rsidRPr="00D20307" w:rsidTr="00033853">
        <w:trPr>
          <w:trHeight w:val="300"/>
        </w:trPr>
        <w:tc>
          <w:tcPr>
            <w:tcW w:w="1010" w:type="dxa"/>
            <w:tcBorders>
              <w:top w:val="nil"/>
              <w:left w:val="single" w:sz="4" w:space="0" w:color="auto"/>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E</w:t>
            </w:r>
          </w:p>
        </w:tc>
        <w:tc>
          <w:tcPr>
            <w:tcW w:w="136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San Antonio</w:t>
            </w:r>
          </w:p>
        </w:tc>
        <w:tc>
          <w:tcPr>
            <w:tcW w:w="110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95</w:t>
            </w:r>
            <w:r w:rsidR="007C5860">
              <w:rPr>
                <w:rFonts w:ascii="Calibri" w:eastAsia="Times New Roman" w:hAnsi="Calibri" w:cs="Times New Roman"/>
                <w:color w:val="000000"/>
                <w:sz w:val="20"/>
                <w:szCs w:val="20"/>
              </w:rPr>
              <w:t>%</w:t>
            </w:r>
          </w:p>
        </w:tc>
        <w:tc>
          <w:tcPr>
            <w:tcW w:w="104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$64,590 </w:t>
            </w:r>
          </w:p>
        </w:tc>
        <w:tc>
          <w:tcPr>
            <w:tcW w:w="119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$3,650</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$60,940 </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$64,147 </w:t>
            </w:r>
          </w:p>
        </w:tc>
        <w:tc>
          <w:tcPr>
            <w:tcW w:w="104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$94,275 </w:t>
            </w:r>
          </w:p>
        </w:tc>
        <w:tc>
          <w:tcPr>
            <w:tcW w:w="105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$13,199 </w:t>
            </w:r>
          </w:p>
        </w:tc>
        <w:tc>
          <w:tcPr>
            <w:tcW w:w="108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$0</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$13,199 </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$50,949 </w:t>
            </w:r>
          </w:p>
        </w:tc>
        <w:tc>
          <w:tcPr>
            <w:tcW w:w="882"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5</w:t>
            </w:r>
          </w:p>
        </w:tc>
      </w:tr>
      <w:tr w:rsidR="00D20307" w:rsidRPr="00D20307" w:rsidTr="00033853">
        <w:trPr>
          <w:trHeight w:val="300"/>
        </w:trPr>
        <w:tc>
          <w:tcPr>
            <w:tcW w:w="1010" w:type="dxa"/>
            <w:tcBorders>
              <w:top w:val="nil"/>
              <w:left w:val="single" w:sz="4" w:space="0" w:color="auto"/>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F</w:t>
            </w:r>
          </w:p>
        </w:tc>
        <w:tc>
          <w:tcPr>
            <w:tcW w:w="136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Brownsville</w:t>
            </w:r>
          </w:p>
        </w:tc>
        <w:tc>
          <w:tcPr>
            <w:tcW w:w="110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87.4</w:t>
            </w:r>
            <w:r w:rsidR="007C5860">
              <w:rPr>
                <w:rFonts w:ascii="Calibri" w:eastAsia="Times New Roman" w:hAnsi="Calibri" w:cs="Times New Roman"/>
                <w:color w:val="000000"/>
                <w:sz w:val="20"/>
                <w:szCs w:val="20"/>
              </w:rPr>
              <w:t>%</w:t>
            </w:r>
          </w:p>
        </w:tc>
        <w:tc>
          <w:tcPr>
            <w:tcW w:w="104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$61,250 </w:t>
            </w:r>
          </w:p>
        </w:tc>
        <w:tc>
          <w:tcPr>
            <w:tcW w:w="119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$10,950</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$50,300 </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$57,551 </w:t>
            </w:r>
          </w:p>
        </w:tc>
        <w:tc>
          <w:tcPr>
            <w:tcW w:w="104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$88,520 </w:t>
            </w:r>
          </w:p>
        </w:tc>
        <w:tc>
          <w:tcPr>
            <w:tcW w:w="105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$12,393 </w:t>
            </w:r>
          </w:p>
        </w:tc>
        <w:tc>
          <w:tcPr>
            <w:tcW w:w="108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$0</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$12,393 </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$45,159 </w:t>
            </w:r>
          </w:p>
        </w:tc>
        <w:tc>
          <w:tcPr>
            <w:tcW w:w="882"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2</w:t>
            </w:r>
          </w:p>
        </w:tc>
      </w:tr>
      <w:tr w:rsidR="00D20307" w:rsidRPr="00D20307" w:rsidTr="00033853">
        <w:trPr>
          <w:trHeight w:val="300"/>
        </w:trPr>
        <w:tc>
          <w:tcPr>
            <w:tcW w:w="1010" w:type="dxa"/>
            <w:tcBorders>
              <w:top w:val="nil"/>
              <w:left w:val="single" w:sz="4" w:space="0" w:color="auto"/>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G</w:t>
            </w:r>
          </w:p>
        </w:tc>
        <w:tc>
          <w:tcPr>
            <w:tcW w:w="136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Harlingen</w:t>
            </w:r>
          </w:p>
        </w:tc>
        <w:tc>
          <w:tcPr>
            <w:tcW w:w="110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86.7</w:t>
            </w:r>
            <w:r w:rsidR="007C5860">
              <w:rPr>
                <w:rFonts w:ascii="Calibri" w:eastAsia="Times New Roman" w:hAnsi="Calibri" w:cs="Times New Roman"/>
                <w:color w:val="000000"/>
                <w:sz w:val="20"/>
                <w:szCs w:val="20"/>
              </w:rPr>
              <w:t>%</w:t>
            </w:r>
          </w:p>
        </w:tc>
        <w:tc>
          <w:tcPr>
            <w:tcW w:w="104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$57,840 </w:t>
            </w:r>
          </w:p>
        </w:tc>
        <w:tc>
          <w:tcPr>
            <w:tcW w:w="119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$0</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$57,840 </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$66,713 </w:t>
            </w:r>
          </w:p>
        </w:tc>
        <w:tc>
          <w:tcPr>
            <w:tcW w:w="104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$64,370 </w:t>
            </w:r>
          </w:p>
        </w:tc>
        <w:tc>
          <w:tcPr>
            <w:tcW w:w="105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$9,012 </w:t>
            </w:r>
          </w:p>
        </w:tc>
        <w:tc>
          <w:tcPr>
            <w:tcW w:w="108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$0</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$9,012 </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$57,701 </w:t>
            </w:r>
          </w:p>
        </w:tc>
        <w:tc>
          <w:tcPr>
            <w:tcW w:w="882"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8</w:t>
            </w:r>
          </w:p>
        </w:tc>
      </w:tr>
      <w:tr w:rsidR="00D20307" w:rsidRPr="00D20307" w:rsidTr="00033853">
        <w:trPr>
          <w:trHeight w:val="300"/>
        </w:trPr>
        <w:tc>
          <w:tcPr>
            <w:tcW w:w="1010" w:type="dxa"/>
            <w:tcBorders>
              <w:top w:val="nil"/>
              <w:left w:val="single" w:sz="4" w:space="0" w:color="auto"/>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H</w:t>
            </w:r>
          </w:p>
        </w:tc>
        <w:tc>
          <w:tcPr>
            <w:tcW w:w="136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Corpus Christi </w:t>
            </w:r>
          </w:p>
        </w:tc>
        <w:tc>
          <w:tcPr>
            <w:tcW w:w="110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91.6</w:t>
            </w:r>
            <w:r w:rsidR="007C5860">
              <w:rPr>
                <w:rFonts w:ascii="Calibri" w:eastAsia="Times New Roman" w:hAnsi="Calibri" w:cs="Times New Roman"/>
                <w:color w:val="000000"/>
                <w:sz w:val="20"/>
                <w:szCs w:val="20"/>
              </w:rPr>
              <w:t>%</w:t>
            </w:r>
          </w:p>
        </w:tc>
        <w:tc>
          <w:tcPr>
            <w:tcW w:w="104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$55,380 </w:t>
            </w:r>
          </w:p>
        </w:tc>
        <w:tc>
          <w:tcPr>
            <w:tcW w:w="119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$7,300</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$48,080 </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$52,489 </w:t>
            </w:r>
          </w:p>
        </w:tc>
        <w:tc>
          <w:tcPr>
            <w:tcW w:w="1040"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$92,310 </w:t>
            </w:r>
          </w:p>
        </w:tc>
        <w:tc>
          <w:tcPr>
            <w:tcW w:w="105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$12,923 </w:t>
            </w:r>
          </w:p>
        </w:tc>
        <w:tc>
          <w:tcPr>
            <w:tcW w:w="1086"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$4,000</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$8,923 </w:t>
            </w:r>
          </w:p>
        </w:tc>
        <w:tc>
          <w:tcPr>
            <w:tcW w:w="1099"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$43,566 </w:t>
            </w:r>
          </w:p>
        </w:tc>
        <w:tc>
          <w:tcPr>
            <w:tcW w:w="882" w:type="dxa"/>
            <w:tcBorders>
              <w:top w:val="nil"/>
              <w:left w:val="nil"/>
              <w:bottom w:val="nil"/>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1</w:t>
            </w:r>
          </w:p>
        </w:tc>
      </w:tr>
      <w:tr w:rsidR="00D20307" w:rsidRPr="00D20307" w:rsidTr="00033853">
        <w:trPr>
          <w:trHeight w:val="300"/>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I</w:t>
            </w:r>
          </w:p>
        </w:tc>
        <w:tc>
          <w:tcPr>
            <w:tcW w:w="1360" w:type="dxa"/>
            <w:tcBorders>
              <w:top w:val="nil"/>
              <w:left w:val="nil"/>
              <w:bottom w:val="single" w:sz="4" w:space="0" w:color="auto"/>
              <w:right w:val="single" w:sz="4" w:space="0" w:color="auto"/>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McAllen</w:t>
            </w:r>
          </w:p>
        </w:tc>
        <w:tc>
          <w:tcPr>
            <w:tcW w:w="1106" w:type="dxa"/>
            <w:tcBorders>
              <w:top w:val="nil"/>
              <w:left w:val="nil"/>
              <w:bottom w:val="single" w:sz="4" w:space="0" w:color="auto"/>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87.2</w:t>
            </w:r>
            <w:r w:rsidR="007C5860">
              <w:rPr>
                <w:rFonts w:ascii="Calibri" w:eastAsia="Times New Roman" w:hAnsi="Calibri" w:cs="Times New Roman"/>
                <w:color w:val="000000"/>
                <w:sz w:val="20"/>
                <w:szCs w:val="20"/>
              </w:rPr>
              <w:t>%</w:t>
            </w:r>
          </w:p>
        </w:tc>
        <w:tc>
          <w:tcPr>
            <w:tcW w:w="1040" w:type="dxa"/>
            <w:tcBorders>
              <w:top w:val="nil"/>
              <w:left w:val="nil"/>
              <w:bottom w:val="single" w:sz="4" w:space="0" w:color="auto"/>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$59,708 </w:t>
            </w:r>
          </w:p>
        </w:tc>
        <w:tc>
          <w:tcPr>
            <w:tcW w:w="1190" w:type="dxa"/>
            <w:tcBorders>
              <w:top w:val="nil"/>
              <w:left w:val="nil"/>
              <w:bottom w:val="single" w:sz="4" w:space="0" w:color="auto"/>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$3,650</w:t>
            </w:r>
          </w:p>
        </w:tc>
        <w:tc>
          <w:tcPr>
            <w:tcW w:w="1099" w:type="dxa"/>
            <w:tcBorders>
              <w:top w:val="nil"/>
              <w:left w:val="nil"/>
              <w:bottom w:val="single" w:sz="4" w:space="0" w:color="auto"/>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$56,058 </w:t>
            </w:r>
          </w:p>
        </w:tc>
        <w:tc>
          <w:tcPr>
            <w:tcW w:w="1099" w:type="dxa"/>
            <w:tcBorders>
              <w:top w:val="nil"/>
              <w:left w:val="nil"/>
              <w:bottom w:val="single" w:sz="4" w:space="0" w:color="auto"/>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$64,287 </w:t>
            </w:r>
          </w:p>
        </w:tc>
        <w:tc>
          <w:tcPr>
            <w:tcW w:w="1040" w:type="dxa"/>
            <w:tcBorders>
              <w:top w:val="nil"/>
              <w:left w:val="nil"/>
              <w:bottom w:val="single" w:sz="4" w:space="0" w:color="auto"/>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$62,890 </w:t>
            </w:r>
          </w:p>
        </w:tc>
        <w:tc>
          <w:tcPr>
            <w:tcW w:w="1056" w:type="dxa"/>
            <w:tcBorders>
              <w:top w:val="nil"/>
              <w:left w:val="nil"/>
              <w:bottom w:val="single" w:sz="4" w:space="0" w:color="auto"/>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$8,805 </w:t>
            </w:r>
          </w:p>
        </w:tc>
        <w:tc>
          <w:tcPr>
            <w:tcW w:w="1086" w:type="dxa"/>
            <w:tcBorders>
              <w:top w:val="nil"/>
              <w:left w:val="nil"/>
              <w:bottom w:val="single" w:sz="4" w:space="0" w:color="auto"/>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$0</w:t>
            </w:r>
          </w:p>
        </w:tc>
        <w:tc>
          <w:tcPr>
            <w:tcW w:w="1099" w:type="dxa"/>
            <w:tcBorders>
              <w:top w:val="nil"/>
              <w:left w:val="nil"/>
              <w:bottom w:val="single" w:sz="4" w:space="0" w:color="auto"/>
              <w:right w:val="single" w:sz="4" w:space="0" w:color="auto"/>
            </w:tcBorders>
            <w:shd w:val="clear" w:color="auto" w:fill="auto"/>
            <w:noWrap/>
            <w:vAlign w:val="bottom"/>
            <w:hideMark/>
          </w:tcPr>
          <w:p w:rsidR="00D20307" w:rsidRPr="00D20307" w:rsidRDefault="00D20307" w:rsidP="00D20307">
            <w:pPr>
              <w:spacing w:after="0" w:line="240" w:lineRule="auto"/>
              <w:jc w:val="right"/>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$8,805 </w:t>
            </w:r>
          </w:p>
        </w:tc>
        <w:tc>
          <w:tcPr>
            <w:tcW w:w="1099" w:type="dxa"/>
            <w:tcBorders>
              <w:top w:val="nil"/>
              <w:left w:val="nil"/>
              <w:bottom w:val="single" w:sz="4" w:space="0" w:color="auto"/>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$55,482 </w:t>
            </w:r>
          </w:p>
        </w:tc>
        <w:tc>
          <w:tcPr>
            <w:tcW w:w="882" w:type="dxa"/>
            <w:tcBorders>
              <w:top w:val="nil"/>
              <w:left w:val="nil"/>
              <w:bottom w:val="single" w:sz="4" w:space="0" w:color="auto"/>
              <w:right w:val="single" w:sz="4" w:space="0" w:color="auto"/>
            </w:tcBorders>
            <w:shd w:val="clear" w:color="auto" w:fill="auto"/>
            <w:noWrap/>
            <w:vAlign w:val="bottom"/>
            <w:hideMark/>
          </w:tcPr>
          <w:p w:rsidR="00D20307" w:rsidRPr="00D20307" w:rsidRDefault="00D20307" w:rsidP="00D20307">
            <w:pPr>
              <w:spacing w:after="0" w:line="240" w:lineRule="auto"/>
              <w:jc w:val="center"/>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6</w:t>
            </w:r>
          </w:p>
        </w:tc>
      </w:tr>
      <w:tr w:rsidR="00D20307" w:rsidRPr="00D20307" w:rsidTr="00033853">
        <w:trPr>
          <w:trHeight w:val="300"/>
        </w:trPr>
        <w:tc>
          <w:tcPr>
            <w:tcW w:w="1010"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p>
        </w:tc>
        <w:tc>
          <w:tcPr>
            <w:tcW w:w="1360"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p>
        </w:tc>
        <w:tc>
          <w:tcPr>
            <w:tcW w:w="1106"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p>
        </w:tc>
        <w:tc>
          <w:tcPr>
            <w:tcW w:w="1040"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p>
        </w:tc>
        <w:tc>
          <w:tcPr>
            <w:tcW w:w="1190"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p>
        </w:tc>
        <w:tc>
          <w:tcPr>
            <w:tcW w:w="1099"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p>
        </w:tc>
        <w:tc>
          <w:tcPr>
            <w:tcW w:w="1099"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p>
        </w:tc>
        <w:tc>
          <w:tcPr>
            <w:tcW w:w="1040"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p>
        </w:tc>
        <w:tc>
          <w:tcPr>
            <w:tcW w:w="1056"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p>
        </w:tc>
        <w:tc>
          <w:tcPr>
            <w:tcW w:w="1086"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p>
        </w:tc>
        <w:tc>
          <w:tcPr>
            <w:tcW w:w="1099"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p>
        </w:tc>
        <w:tc>
          <w:tcPr>
            <w:tcW w:w="1099"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p>
        </w:tc>
        <w:tc>
          <w:tcPr>
            <w:tcW w:w="882" w:type="dxa"/>
            <w:tcBorders>
              <w:top w:val="nil"/>
              <w:left w:val="nil"/>
              <w:bottom w:val="nil"/>
              <w:right w:val="nil"/>
            </w:tcBorders>
            <w:shd w:val="clear" w:color="auto" w:fill="auto"/>
            <w:noWrap/>
            <w:vAlign w:val="bottom"/>
            <w:hideMark/>
          </w:tcPr>
          <w:p w:rsidR="00D20307" w:rsidRPr="00D20307" w:rsidRDefault="00D20307" w:rsidP="00D20307">
            <w:pPr>
              <w:spacing w:after="0" w:line="240" w:lineRule="auto"/>
              <w:rPr>
                <w:rFonts w:ascii="Calibri" w:eastAsia="Times New Roman" w:hAnsi="Calibri" w:cs="Times New Roman"/>
                <w:color w:val="000000"/>
                <w:sz w:val="20"/>
                <w:szCs w:val="20"/>
              </w:rPr>
            </w:pPr>
          </w:p>
        </w:tc>
      </w:tr>
      <w:tr w:rsidR="00033853" w:rsidRPr="00D20307" w:rsidTr="00033853">
        <w:trPr>
          <w:trHeight w:val="3690"/>
        </w:trPr>
        <w:tc>
          <w:tcPr>
            <w:tcW w:w="14166" w:type="dxa"/>
            <w:gridSpan w:val="13"/>
            <w:tcBorders>
              <w:top w:val="nil"/>
              <w:left w:val="nil"/>
              <w:right w:val="nil"/>
            </w:tcBorders>
            <w:shd w:val="clear" w:color="auto" w:fill="auto"/>
            <w:vAlign w:val="bottom"/>
            <w:hideMark/>
          </w:tcPr>
          <w:p w:rsidR="00033853" w:rsidRDefault="00033853" w:rsidP="007C5860">
            <w:pPr>
              <w:spacing w:after="0" w:line="240" w:lineRule="auto"/>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I.</w:t>
            </w:r>
            <w:r w:rsidRPr="00D20307">
              <w:rPr>
                <w:rFonts w:ascii="Times New Roman" w:eastAsia="Times New Roman" w:hAnsi="Times New Roman" w:cs="Times New Roman"/>
                <w:color w:val="000000"/>
                <w:sz w:val="20"/>
                <w:szCs w:val="20"/>
              </w:rPr>
              <w:t> </w:t>
            </w:r>
            <w:r w:rsidRPr="00D20307">
              <w:rPr>
                <w:rFonts w:ascii="Calibri" w:eastAsia="Times New Roman" w:hAnsi="Calibri" w:cs="Times New Roman"/>
                <w:color w:val="000000"/>
                <w:sz w:val="20"/>
                <w:szCs w:val="20"/>
              </w:rPr>
              <w:t>Subtract Exemptions in column 5 from Adjusted Gross Income in column 4 to determine Remaining AGI in column 6;</w:t>
            </w:r>
            <w:r>
              <w:rPr>
                <w:rFonts w:ascii="Calibri" w:eastAsia="Times New Roman" w:hAnsi="Calibri" w:cs="Times New Roman"/>
                <w:color w:val="000000"/>
                <w:sz w:val="20"/>
                <w:szCs w:val="20"/>
              </w:rPr>
              <w:t xml:space="preserve"> </w:t>
            </w:r>
          </w:p>
          <w:p w:rsidR="00033853" w:rsidRPr="00D20307" w:rsidRDefault="00033853" w:rsidP="007C5860">
            <w:pPr>
              <w:spacing w:after="0" w:line="240" w:lineRule="auto"/>
              <w:rPr>
                <w:rFonts w:ascii="Calibri" w:eastAsia="Times New Roman" w:hAnsi="Calibri" w:cs="Times New Roman"/>
                <w:color w:val="000000"/>
                <w:sz w:val="20"/>
                <w:szCs w:val="20"/>
              </w:rPr>
            </w:pPr>
          </w:p>
          <w:p w:rsidR="00033853" w:rsidRDefault="00033853" w:rsidP="007C5860">
            <w:pPr>
              <w:spacing w:after="0" w:line="240" w:lineRule="auto"/>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II.</w:t>
            </w:r>
            <w:r w:rsidRPr="00D20307">
              <w:rPr>
                <w:rFonts w:ascii="Times New Roman" w:eastAsia="Times New Roman" w:hAnsi="Times New Roman" w:cs="Times New Roman"/>
                <w:color w:val="000000"/>
                <w:sz w:val="20"/>
                <w:szCs w:val="20"/>
              </w:rPr>
              <w:t> </w:t>
            </w:r>
            <w:r w:rsidRPr="00D20307">
              <w:rPr>
                <w:rFonts w:ascii="Calibri" w:eastAsia="Times New Roman" w:hAnsi="Calibri" w:cs="Times New Roman"/>
                <w:color w:val="000000"/>
                <w:sz w:val="20"/>
                <w:szCs w:val="20"/>
              </w:rPr>
              <w:t xml:space="preserve">Divide the Remaining AGI in column 6 by the Cost of Living Composite Index </w:t>
            </w:r>
            <w:r>
              <w:rPr>
                <w:rFonts w:ascii="Calibri" w:eastAsia="Times New Roman" w:hAnsi="Calibri" w:cs="Times New Roman"/>
                <w:color w:val="000000"/>
                <w:sz w:val="20"/>
                <w:szCs w:val="20"/>
              </w:rPr>
              <w:t xml:space="preserve">% </w:t>
            </w:r>
            <w:r w:rsidRPr="00D20307">
              <w:rPr>
                <w:rFonts w:ascii="Calibri" w:eastAsia="Times New Roman" w:hAnsi="Calibri" w:cs="Times New Roman"/>
                <w:color w:val="000000"/>
                <w:sz w:val="20"/>
                <w:szCs w:val="20"/>
              </w:rPr>
              <w:t>in column 3, to calculate Remaining AGI Modified for Cost of Living amount in column 7;</w:t>
            </w:r>
          </w:p>
          <w:p w:rsidR="00033853" w:rsidRPr="00D20307" w:rsidRDefault="00033853" w:rsidP="007C5860">
            <w:pPr>
              <w:spacing w:after="0" w:line="240" w:lineRule="auto"/>
              <w:rPr>
                <w:rFonts w:ascii="Calibri" w:eastAsia="Times New Roman" w:hAnsi="Calibri" w:cs="Times New Roman"/>
                <w:color w:val="000000"/>
                <w:sz w:val="20"/>
                <w:szCs w:val="20"/>
              </w:rPr>
            </w:pPr>
          </w:p>
          <w:p w:rsidR="00033853" w:rsidRDefault="00033853" w:rsidP="007C5860">
            <w:pPr>
              <w:spacing w:after="0" w:line="240" w:lineRule="auto"/>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III.</w:t>
            </w:r>
            <w:r w:rsidRPr="00D20307">
              <w:rPr>
                <w:rFonts w:ascii="Times New Roman" w:eastAsia="Times New Roman" w:hAnsi="Times New Roman" w:cs="Times New Roman"/>
                <w:color w:val="000000"/>
                <w:sz w:val="20"/>
                <w:szCs w:val="20"/>
              </w:rPr>
              <w:t xml:space="preserve"> M</w:t>
            </w:r>
            <w:r w:rsidRPr="00D20307">
              <w:rPr>
                <w:rFonts w:ascii="Calibri" w:eastAsia="Times New Roman" w:hAnsi="Calibri" w:cs="Times New Roman"/>
                <w:color w:val="000000"/>
                <w:sz w:val="20"/>
                <w:szCs w:val="20"/>
              </w:rPr>
              <w:t xml:space="preserve">ultiply the Total Balance of Eligible Federal Student Loans in column 8 by 14%* to calculate </w:t>
            </w:r>
            <w:r>
              <w:rPr>
                <w:rFonts w:ascii="Calibri" w:eastAsia="Times New Roman" w:hAnsi="Calibri" w:cs="Times New Roman"/>
                <w:color w:val="000000"/>
                <w:sz w:val="20"/>
                <w:szCs w:val="20"/>
              </w:rPr>
              <w:t>an</w:t>
            </w:r>
            <w:r w:rsidRPr="00D20307">
              <w:rPr>
                <w:rFonts w:ascii="Calibri" w:eastAsia="Times New Roman" w:hAnsi="Calibri" w:cs="Times New Roman"/>
                <w:color w:val="000000"/>
                <w:sz w:val="20"/>
                <w:szCs w:val="20"/>
              </w:rPr>
              <w:t xml:space="preserve"> estimated annual aggregate student loan payment amount </w:t>
            </w:r>
            <w:r>
              <w:rPr>
                <w:rFonts w:ascii="Calibri" w:eastAsia="Times New Roman" w:hAnsi="Calibri" w:cs="Times New Roman"/>
                <w:color w:val="000000"/>
                <w:sz w:val="20"/>
                <w:szCs w:val="20"/>
              </w:rPr>
              <w:t>(</w:t>
            </w:r>
            <w:r w:rsidRPr="00D20307">
              <w:rPr>
                <w:rFonts w:ascii="Calibri" w:eastAsia="Times New Roman" w:hAnsi="Calibri" w:cs="Times New Roman"/>
                <w:color w:val="000000"/>
                <w:sz w:val="20"/>
                <w:szCs w:val="20"/>
              </w:rPr>
              <w:t>column 9</w:t>
            </w:r>
            <w:r>
              <w:rPr>
                <w:rFonts w:ascii="Calibri" w:eastAsia="Times New Roman" w:hAnsi="Calibri" w:cs="Times New Roman"/>
                <w:color w:val="000000"/>
                <w:sz w:val="20"/>
                <w:szCs w:val="20"/>
              </w:rPr>
              <w:t>)</w:t>
            </w:r>
            <w:r w:rsidRPr="00D20307">
              <w:rPr>
                <w:rFonts w:ascii="Calibri" w:eastAsia="Times New Roman" w:hAnsi="Calibri" w:cs="Times New Roman"/>
                <w:color w:val="000000"/>
                <w:sz w:val="20"/>
                <w:szCs w:val="20"/>
              </w:rPr>
              <w:t>;</w:t>
            </w:r>
          </w:p>
          <w:p w:rsidR="00033853" w:rsidRDefault="00033853" w:rsidP="007C5860">
            <w:pPr>
              <w:spacing w:after="0" w:line="240" w:lineRule="auto"/>
              <w:rPr>
                <w:rFonts w:ascii="Calibri" w:eastAsia="Times New Roman" w:hAnsi="Calibri" w:cs="Times New Roman"/>
                <w:color w:val="000000"/>
                <w:sz w:val="20"/>
                <w:szCs w:val="20"/>
              </w:rPr>
            </w:pPr>
          </w:p>
          <w:p w:rsidR="00033853" w:rsidRDefault="00033853" w:rsidP="00B04ABA">
            <w:pPr>
              <w:spacing w:after="0" w:line="240" w:lineRule="auto"/>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 xml:space="preserve">IV. Subtract any loan repayment assistance received during 2009 </w:t>
            </w:r>
            <w:r>
              <w:rPr>
                <w:rFonts w:ascii="Calibri" w:eastAsia="Times New Roman" w:hAnsi="Calibri" w:cs="Times New Roman"/>
                <w:color w:val="000000"/>
                <w:sz w:val="20"/>
                <w:szCs w:val="20"/>
              </w:rPr>
              <w:t>but</w:t>
            </w:r>
            <w:r w:rsidRPr="00D20307">
              <w:rPr>
                <w:rFonts w:ascii="Calibri" w:eastAsia="Times New Roman" w:hAnsi="Calibri" w:cs="Times New Roman"/>
                <w:color w:val="000000"/>
                <w:sz w:val="20"/>
                <w:szCs w:val="20"/>
              </w:rPr>
              <w:t xml:space="preserve"> not reported as taxable income (column 10) from the Estimated Annual SLP amount in column 9 to determine Remaining </w:t>
            </w:r>
            <w:r>
              <w:rPr>
                <w:rFonts w:ascii="Calibri" w:eastAsia="Times New Roman" w:hAnsi="Calibri" w:cs="Times New Roman"/>
                <w:color w:val="000000"/>
                <w:sz w:val="20"/>
                <w:szCs w:val="20"/>
              </w:rPr>
              <w:t xml:space="preserve">Estimated </w:t>
            </w:r>
            <w:r w:rsidRPr="00D20307">
              <w:rPr>
                <w:rFonts w:ascii="Calibri" w:eastAsia="Times New Roman" w:hAnsi="Calibri" w:cs="Times New Roman"/>
                <w:color w:val="000000"/>
                <w:sz w:val="20"/>
                <w:szCs w:val="20"/>
              </w:rPr>
              <w:t xml:space="preserve">Annual SLP in column 11; </w:t>
            </w:r>
          </w:p>
          <w:p w:rsidR="00033853" w:rsidRDefault="00033853" w:rsidP="00B04ABA">
            <w:pPr>
              <w:spacing w:after="0" w:line="240" w:lineRule="auto"/>
              <w:rPr>
                <w:rFonts w:ascii="Calibri" w:eastAsia="Times New Roman" w:hAnsi="Calibri" w:cs="Times New Roman"/>
                <w:color w:val="000000"/>
                <w:sz w:val="20"/>
                <w:szCs w:val="20"/>
              </w:rPr>
            </w:pPr>
          </w:p>
          <w:p w:rsidR="00033853" w:rsidRDefault="00033853" w:rsidP="00D20307">
            <w:pPr>
              <w:spacing w:after="0" w:line="240" w:lineRule="auto"/>
              <w:rPr>
                <w:rFonts w:ascii="Calibri" w:eastAsia="Times New Roman" w:hAnsi="Calibri" w:cs="Times New Roman"/>
                <w:color w:val="000000"/>
                <w:sz w:val="20"/>
                <w:szCs w:val="20"/>
              </w:rPr>
            </w:pPr>
            <w:r w:rsidRPr="00D20307">
              <w:rPr>
                <w:rFonts w:ascii="Calibri" w:eastAsia="Times New Roman" w:hAnsi="Calibri" w:cs="Times New Roman"/>
                <w:color w:val="000000"/>
                <w:sz w:val="20"/>
                <w:szCs w:val="20"/>
              </w:rPr>
              <w:t>V. Subtract the Remaining Estimated Annual SLP in column 11 from the Remaining AGI in column 7 to determine amount in column 12 to be ranked from lowest to highest in column 13.</w:t>
            </w:r>
          </w:p>
          <w:p w:rsidR="00033853" w:rsidRDefault="00033853" w:rsidP="00D20307">
            <w:pPr>
              <w:spacing w:after="0" w:line="240" w:lineRule="auto"/>
              <w:rPr>
                <w:rFonts w:ascii="Calibri" w:eastAsia="Times New Roman" w:hAnsi="Calibri" w:cs="Times New Roman"/>
                <w:color w:val="000000"/>
                <w:sz w:val="20"/>
                <w:szCs w:val="20"/>
              </w:rPr>
            </w:pPr>
          </w:p>
          <w:p w:rsidR="00033853" w:rsidRDefault="00033853" w:rsidP="00D20307">
            <w:pPr>
              <w:spacing w:after="0" w:line="240" w:lineRule="auto"/>
              <w:rPr>
                <w:rFonts w:ascii="Calibri" w:eastAsia="Times New Roman" w:hAnsi="Calibri" w:cs="Times New Roman"/>
                <w:color w:val="000000"/>
                <w:sz w:val="20"/>
                <w:szCs w:val="20"/>
              </w:rPr>
            </w:pPr>
          </w:p>
          <w:p w:rsidR="00033853" w:rsidRDefault="00033853" w:rsidP="00106FCE">
            <w:pPr>
              <w:rPr>
                <w:rFonts w:ascii="Calibri" w:hAnsi="Calibri"/>
                <w:color w:val="000000"/>
                <w:sz w:val="20"/>
                <w:szCs w:val="20"/>
              </w:rPr>
            </w:pPr>
            <w:r>
              <w:rPr>
                <w:rFonts w:ascii="Calibri" w:hAnsi="Calibri"/>
                <w:color w:val="000000"/>
                <w:sz w:val="20"/>
                <w:szCs w:val="20"/>
              </w:rPr>
              <w:t>* An estimated annual payment amount of 14% of the eligible federal student loan balance is based on a standard 10 year repayment plan and an interest rate of 6%.</w:t>
            </w:r>
          </w:p>
          <w:p w:rsidR="00033853" w:rsidRPr="00D20307" w:rsidRDefault="00033853" w:rsidP="00D20307">
            <w:pPr>
              <w:spacing w:after="0" w:line="240" w:lineRule="auto"/>
              <w:rPr>
                <w:rFonts w:ascii="Calibri" w:eastAsia="Times New Roman" w:hAnsi="Calibri" w:cs="Times New Roman"/>
                <w:color w:val="000000"/>
                <w:sz w:val="20"/>
                <w:szCs w:val="20"/>
              </w:rPr>
            </w:pPr>
          </w:p>
        </w:tc>
      </w:tr>
    </w:tbl>
    <w:p w:rsidR="00EE79E1" w:rsidRDefault="00EE79E1">
      <w:pPr>
        <w:rPr>
          <w:rFonts w:ascii="Times New Roman" w:eastAsia="Times New Roman" w:hAnsi="Times New Roman" w:cs="Times New Roman"/>
          <w:b/>
          <w:color w:val="000000"/>
          <w:sz w:val="24"/>
          <w:szCs w:val="24"/>
        </w:rPr>
        <w:sectPr w:rsidR="00EE79E1" w:rsidSect="00106FCE">
          <w:pgSz w:w="15840" w:h="12240" w:orient="landscape"/>
          <w:pgMar w:top="1440" w:right="864" w:bottom="1440" w:left="864" w:header="288" w:footer="288" w:gutter="0"/>
          <w:cols w:space="720"/>
          <w:docGrid w:linePitch="360"/>
        </w:sectPr>
      </w:pPr>
    </w:p>
    <w:p w:rsidR="00EE79E1" w:rsidRDefault="00EE79E1">
      <w:pPr>
        <w:rPr>
          <w:rFonts w:ascii="Times New Roman" w:eastAsia="Times New Roman" w:hAnsi="Times New Roman" w:cs="Times New Roman"/>
          <w:b/>
          <w:color w:val="000000"/>
          <w:sz w:val="24"/>
          <w:szCs w:val="24"/>
        </w:rPr>
      </w:pPr>
    </w:p>
    <w:p w:rsidR="00D20307" w:rsidRPr="006577AA" w:rsidRDefault="006E76ED" w:rsidP="00133F3B">
      <w:pPr>
        <w:rPr>
          <w:rFonts w:ascii="Times New Roman" w:eastAsia="Times New Roman" w:hAnsi="Times New Roman" w:cs="Times New Roman"/>
          <w:color w:val="000000"/>
          <w:sz w:val="24"/>
          <w:szCs w:val="24"/>
        </w:rPr>
      </w:pPr>
      <w:r w:rsidRPr="006E76ED">
        <w:rPr>
          <w:rFonts w:ascii="Times New Roman" w:eastAsia="Times New Roman" w:hAnsi="Times New Roman" w:cs="Times New Roman"/>
          <w:b/>
          <w:color w:val="000000"/>
          <w:sz w:val="24"/>
          <w:szCs w:val="24"/>
        </w:rPr>
        <w:t>Advisory Group – John R. Justice Loan Repayment Program of Texas</w:t>
      </w:r>
    </w:p>
    <w:p w:rsidR="006E76ED" w:rsidRPr="006E76ED" w:rsidRDefault="006E76ED" w:rsidP="006E76ED">
      <w:pPr>
        <w:pStyle w:val="ListParagraph"/>
        <w:numPr>
          <w:ilvl w:val="0"/>
          <w:numId w:val="19"/>
        </w:num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Rob </w:t>
      </w:r>
      <w:proofErr w:type="spellStart"/>
      <w:r>
        <w:rPr>
          <w:rFonts w:ascii="Times New Roman" w:eastAsia="Times New Roman" w:hAnsi="Times New Roman" w:cs="Times New Roman"/>
          <w:color w:val="000000"/>
          <w:sz w:val="24"/>
          <w:szCs w:val="24"/>
        </w:rPr>
        <w:t>Kepp</w:t>
      </w:r>
      <w:r w:rsidR="00CB4401">
        <w:rPr>
          <w:rFonts w:ascii="Times New Roman" w:eastAsia="Times New Roman" w:hAnsi="Times New Roman" w:cs="Times New Roman"/>
          <w:color w:val="000000"/>
          <w:sz w:val="24"/>
          <w:szCs w:val="24"/>
        </w:rPr>
        <w:t>le</w:t>
      </w:r>
      <w:proofErr w:type="spellEnd"/>
      <w:r>
        <w:rPr>
          <w:rFonts w:ascii="Times New Roman" w:eastAsia="Times New Roman" w:hAnsi="Times New Roman" w:cs="Times New Roman"/>
          <w:color w:val="000000"/>
          <w:sz w:val="24"/>
          <w:szCs w:val="24"/>
        </w:rPr>
        <w:t>, Texas District and County Attorney</w:t>
      </w:r>
      <w:r w:rsidR="0031029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Association</w:t>
      </w:r>
    </w:p>
    <w:p w:rsidR="006E76ED" w:rsidRPr="006E76ED" w:rsidRDefault="006E76ED" w:rsidP="006E76ED">
      <w:pPr>
        <w:pStyle w:val="ListParagraph"/>
        <w:numPr>
          <w:ilvl w:val="0"/>
          <w:numId w:val="19"/>
        </w:num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Shannon Edmonds, Texas District and County Attorney</w:t>
      </w:r>
      <w:r w:rsidR="0031029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Association</w:t>
      </w:r>
    </w:p>
    <w:p w:rsidR="006E76ED" w:rsidRPr="006E76ED" w:rsidRDefault="006E76ED" w:rsidP="006E76ED">
      <w:pPr>
        <w:pStyle w:val="ListParagraph"/>
        <w:numPr>
          <w:ilvl w:val="0"/>
          <w:numId w:val="19"/>
        </w:num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Jim Bethke, Task Force on Indigent Defense</w:t>
      </w:r>
    </w:p>
    <w:p w:rsidR="006E76ED" w:rsidRPr="006E76ED" w:rsidRDefault="006E76ED" w:rsidP="006E76ED">
      <w:pPr>
        <w:pStyle w:val="ListParagraph"/>
        <w:numPr>
          <w:ilvl w:val="0"/>
          <w:numId w:val="19"/>
        </w:num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Wesley Shackelford, Task Force on Indigent Defense</w:t>
      </w:r>
    </w:p>
    <w:p w:rsidR="006E76ED" w:rsidRPr="006E76ED" w:rsidRDefault="006E76ED" w:rsidP="006E76ED">
      <w:pPr>
        <w:pStyle w:val="ListParagraph"/>
        <w:numPr>
          <w:ilvl w:val="0"/>
          <w:numId w:val="19"/>
        </w:num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Kammi Contreras, Texas Higher Education Coordinating Board staff</w:t>
      </w:r>
    </w:p>
    <w:p w:rsidR="006E76ED" w:rsidRPr="006E76ED" w:rsidRDefault="006E76ED" w:rsidP="006E76ED">
      <w:pPr>
        <w:pStyle w:val="ListParagraph"/>
        <w:numPr>
          <w:ilvl w:val="0"/>
          <w:numId w:val="19"/>
        </w:num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Lesa Moller, Texas Higher Education Coordinating Board staff</w:t>
      </w:r>
    </w:p>
    <w:p w:rsidR="006E76ED" w:rsidRDefault="006E76ED">
      <w:pPr>
        <w:rPr>
          <w:rFonts w:ascii="Calibri" w:eastAsia="Times New Roman" w:hAnsi="Calibri" w:cs="Times New Roman"/>
          <w:b/>
          <w:color w:val="000000"/>
        </w:rPr>
      </w:pPr>
    </w:p>
    <w:p w:rsidR="00CE22D0" w:rsidRDefault="00CE22D0" w:rsidP="00CE22D0">
      <w:pPr>
        <w:pStyle w:val="ListParagraph"/>
        <w:spacing w:line="480" w:lineRule="auto"/>
        <w:rPr>
          <w:rFonts w:ascii="Times New Roman" w:hAnsi="Times New Roman" w:cs="Times New Roman"/>
          <w:sz w:val="24"/>
          <w:szCs w:val="24"/>
        </w:rPr>
      </w:pPr>
    </w:p>
    <w:p w:rsidR="00106FCE" w:rsidRDefault="00106FCE" w:rsidP="00CE22D0">
      <w:pPr>
        <w:pStyle w:val="ListParagraph"/>
        <w:spacing w:line="480" w:lineRule="auto"/>
        <w:rPr>
          <w:rFonts w:ascii="Times New Roman" w:hAnsi="Times New Roman" w:cs="Times New Roman"/>
          <w:sz w:val="24"/>
          <w:szCs w:val="24"/>
        </w:rPr>
      </w:pPr>
    </w:p>
    <w:p w:rsidR="00804047" w:rsidRDefault="00804047" w:rsidP="00CE22D0">
      <w:pPr>
        <w:pStyle w:val="ListParagraph"/>
        <w:spacing w:line="480" w:lineRule="auto"/>
        <w:rPr>
          <w:rFonts w:ascii="Times New Roman" w:hAnsi="Times New Roman" w:cs="Times New Roman"/>
          <w:sz w:val="24"/>
          <w:szCs w:val="24"/>
        </w:rPr>
      </w:pPr>
    </w:p>
    <w:p w:rsidR="00804047" w:rsidRDefault="00804047" w:rsidP="00CE22D0">
      <w:pPr>
        <w:pStyle w:val="ListParagraph"/>
        <w:spacing w:line="480" w:lineRule="auto"/>
        <w:rPr>
          <w:rFonts w:ascii="Times New Roman" w:hAnsi="Times New Roman" w:cs="Times New Roman"/>
          <w:sz w:val="24"/>
          <w:szCs w:val="24"/>
        </w:rPr>
      </w:pPr>
    </w:p>
    <w:p w:rsidR="00804047" w:rsidRDefault="00804047" w:rsidP="00CE22D0">
      <w:pPr>
        <w:pStyle w:val="ListParagraph"/>
        <w:spacing w:line="480" w:lineRule="auto"/>
        <w:rPr>
          <w:rFonts w:ascii="Times New Roman" w:hAnsi="Times New Roman" w:cs="Times New Roman"/>
          <w:sz w:val="24"/>
          <w:szCs w:val="24"/>
        </w:rPr>
      </w:pPr>
    </w:p>
    <w:p w:rsidR="00804047" w:rsidRDefault="00804047" w:rsidP="00CE22D0">
      <w:pPr>
        <w:pStyle w:val="ListParagraph"/>
        <w:spacing w:line="480" w:lineRule="auto"/>
        <w:rPr>
          <w:rFonts w:ascii="Times New Roman" w:hAnsi="Times New Roman" w:cs="Times New Roman"/>
          <w:sz w:val="24"/>
          <w:szCs w:val="24"/>
        </w:rPr>
      </w:pPr>
    </w:p>
    <w:p w:rsidR="00804047" w:rsidRDefault="00804047" w:rsidP="00CE22D0">
      <w:pPr>
        <w:pStyle w:val="ListParagraph"/>
        <w:spacing w:line="480" w:lineRule="auto"/>
        <w:rPr>
          <w:rFonts w:ascii="Times New Roman" w:hAnsi="Times New Roman" w:cs="Times New Roman"/>
          <w:sz w:val="24"/>
          <w:szCs w:val="24"/>
        </w:rPr>
      </w:pPr>
    </w:p>
    <w:p w:rsidR="00804047" w:rsidRDefault="00804047" w:rsidP="00CE22D0">
      <w:pPr>
        <w:pStyle w:val="ListParagraph"/>
        <w:spacing w:line="480" w:lineRule="auto"/>
        <w:rPr>
          <w:rFonts w:ascii="Times New Roman" w:hAnsi="Times New Roman" w:cs="Times New Roman"/>
          <w:sz w:val="24"/>
          <w:szCs w:val="24"/>
        </w:rPr>
      </w:pPr>
    </w:p>
    <w:p w:rsidR="00804047" w:rsidRDefault="00804047" w:rsidP="00CE22D0">
      <w:pPr>
        <w:pStyle w:val="ListParagraph"/>
        <w:spacing w:line="480" w:lineRule="auto"/>
        <w:rPr>
          <w:rFonts w:ascii="Times New Roman" w:hAnsi="Times New Roman" w:cs="Times New Roman"/>
          <w:sz w:val="24"/>
          <w:szCs w:val="24"/>
        </w:rPr>
      </w:pPr>
    </w:p>
    <w:p w:rsidR="00804047" w:rsidRDefault="00804047" w:rsidP="00CE22D0">
      <w:pPr>
        <w:pStyle w:val="ListParagraph"/>
        <w:spacing w:line="480" w:lineRule="auto"/>
        <w:rPr>
          <w:rFonts w:ascii="Times New Roman" w:hAnsi="Times New Roman" w:cs="Times New Roman"/>
          <w:sz w:val="24"/>
          <w:szCs w:val="24"/>
        </w:rPr>
      </w:pPr>
    </w:p>
    <w:sectPr w:rsidR="00804047" w:rsidSect="00EE79E1">
      <w:pgSz w:w="12240" w:h="15840"/>
      <w:pgMar w:top="864" w:right="1440" w:bottom="864"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20D" w:rsidRDefault="006F020D" w:rsidP="003855AF">
      <w:pPr>
        <w:spacing w:after="0" w:line="240" w:lineRule="auto"/>
      </w:pPr>
      <w:r>
        <w:separator/>
      </w:r>
    </w:p>
  </w:endnote>
  <w:endnote w:type="continuationSeparator" w:id="0">
    <w:p w:rsidR="006F020D" w:rsidRDefault="006F020D" w:rsidP="00385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38205"/>
      <w:docPartObj>
        <w:docPartGallery w:val="Page Numbers (Bottom of Page)"/>
        <w:docPartUnique/>
      </w:docPartObj>
    </w:sdtPr>
    <w:sdtContent>
      <w:sdt>
        <w:sdtPr>
          <w:id w:val="565050523"/>
          <w:docPartObj>
            <w:docPartGallery w:val="Page Numbers (Top of Page)"/>
            <w:docPartUnique/>
          </w:docPartObj>
        </w:sdtPr>
        <w:sdtContent>
          <w:p w:rsidR="006F020D" w:rsidRDefault="006F020D">
            <w:pPr>
              <w:pStyle w:val="Footer"/>
              <w:jc w:val="right"/>
            </w:pPr>
            <w:r w:rsidRPr="009C0B52">
              <w:t xml:space="preserve"> </w:t>
            </w:r>
            <w:r>
              <w:t xml:space="preserve">Page </w:t>
            </w:r>
            <w:r w:rsidR="005D6EDE">
              <w:rPr>
                <w:b/>
                <w:sz w:val="24"/>
                <w:szCs w:val="24"/>
              </w:rPr>
              <w:fldChar w:fldCharType="begin"/>
            </w:r>
            <w:r>
              <w:rPr>
                <w:b/>
              </w:rPr>
              <w:instrText xml:space="preserve"> PAGE </w:instrText>
            </w:r>
            <w:r w:rsidR="005D6EDE">
              <w:rPr>
                <w:b/>
                <w:sz w:val="24"/>
                <w:szCs w:val="24"/>
              </w:rPr>
              <w:fldChar w:fldCharType="separate"/>
            </w:r>
            <w:r w:rsidR="00DC2711">
              <w:rPr>
                <w:b/>
                <w:noProof/>
              </w:rPr>
              <w:t>14</w:t>
            </w:r>
            <w:r w:rsidR="005D6EDE">
              <w:rPr>
                <w:b/>
                <w:sz w:val="24"/>
                <w:szCs w:val="24"/>
              </w:rPr>
              <w:fldChar w:fldCharType="end"/>
            </w:r>
            <w:r>
              <w:t xml:space="preserve"> of </w:t>
            </w:r>
            <w:r w:rsidR="005D6EDE">
              <w:rPr>
                <w:b/>
                <w:sz w:val="24"/>
                <w:szCs w:val="24"/>
              </w:rPr>
              <w:fldChar w:fldCharType="begin"/>
            </w:r>
            <w:r>
              <w:rPr>
                <w:b/>
              </w:rPr>
              <w:instrText xml:space="preserve"> NUMPAGES  </w:instrText>
            </w:r>
            <w:r w:rsidR="005D6EDE">
              <w:rPr>
                <w:b/>
                <w:sz w:val="24"/>
                <w:szCs w:val="24"/>
              </w:rPr>
              <w:fldChar w:fldCharType="separate"/>
            </w:r>
            <w:r w:rsidR="00DC2711">
              <w:rPr>
                <w:b/>
                <w:noProof/>
              </w:rPr>
              <w:t>14</w:t>
            </w:r>
            <w:r w:rsidR="005D6EDE">
              <w:rPr>
                <w:b/>
                <w:sz w:val="24"/>
                <w:szCs w:val="24"/>
              </w:rPr>
              <w:fldChar w:fldCharType="end"/>
            </w:r>
          </w:p>
        </w:sdtContent>
      </w:sdt>
    </w:sdtContent>
  </w:sdt>
  <w:p w:rsidR="006F020D" w:rsidRDefault="006F0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20D" w:rsidRDefault="006F020D" w:rsidP="003855AF">
      <w:pPr>
        <w:spacing w:after="0" w:line="240" w:lineRule="auto"/>
      </w:pPr>
      <w:r>
        <w:separator/>
      </w:r>
    </w:p>
  </w:footnote>
  <w:footnote w:type="continuationSeparator" w:id="0">
    <w:p w:rsidR="006F020D" w:rsidRDefault="006F020D" w:rsidP="003855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0427"/>
    <w:multiLevelType w:val="hybridMultilevel"/>
    <w:tmpl w:val="0FE4E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C4799"/>
    <w:multiLevelType w:val="hybridMultilevel"/>
    <w:tmpl w:val="0C4037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467E8"/>
    <w:multiLevelType w:val="hybridMultilevel"/>
    <w:tmpl w:val="C1BE08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C4CDC"/>
    <w:multiLevelType w:val="hybridMultilevel"/>
    <w:tmpl w:val="8C784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13100"/>
    <w:multiLevelType w:val="hybridMultilevel"/>
    <w:tmpl w:val="F56A67F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9160DF"/>
    <w:multiLevelType w:val="hybridMultilevel"/>
    <w:tmpl w:val="48381606"/>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nsid w:val="25B72836"/>
    <w:multiLevelType w:val="hybridMultilevel"/>
    <w:tmpl w:val="BF2E0072"/>
    <w:lvl w:ilvl="0" w:tplc="0409000B">
      <w:start w:val="1"/>
      <w:numFmt w:val="bullet"/>
      <w:lvlText w:val=""/>
      <w:lvlJc w:val="left"/>
      <w:pPr>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81C6721"/>
    <w:multiLevelType w:val="hybridMultilevel"/>
    <w:tmpl w:val="5E88F0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B4E7951"/>
    <w:multiLevelType w:val="hybridMultilevel"/>
    <w:tmpl w:val="DAFC6E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AD95295"/>
    <w:multiLevelType w:val="hybridMultilevel"/>
    <w:tmpl w:val="2D768A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AC4475"/>
    <w:multiLevelType w:val="hybridMultilevel"/>
    <w:tmpl w:val="28326F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5765F"/>
    <w:multiLevelType w:val="hybridMultilevel"/>
    <w:tmpl w:val="CB7E28F0"/>
    <w:lvl w:ilvl="0" w:tplc="04090011">
      <w:start w:val="1"/>
      <w:numFmt w:val="decimal"/>
      <w:lvlText w:val="%1)"/>
      <w:lvlJc w:val="left"/>
      <w:pPr>
        <w:ind w:left="1080" w:hanging="360"/>
      </w:pPr>
      <w:rPr>
        <w:rFonts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nsid w:val="50935D1E"/>
    <w:multiLevelType w:val="hybridMultilevel"/>
    <w:tmpl w:val="2598C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B01FB"/>
    <w:multiLevelType w:val="hybridMultilevel"/>
    <w:tmpl w:val="478C2672"/>
    <w:lvl w:ilvl="0" w:tplc="04090011">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nsid w:val="631D221C"/>
    <w:multiLevelType w:val="hybridMultilevel"/>
    <w:tmpl w:val="93E2B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12868"/>
    <w:multiLevelType w:val="hybridMultilevel"/>
    <w:tmpl w:val="95AEB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841B84"/>
    <w:multiLevelType w:val="hybridMultilevel"/>
    <w:tmpl w:val="A628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EB322D"/>
    <w:multiLevelType w:val="hybridMultilevel"/>
    <w:tmpl w:val="58CCF8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9144099"/>
    <w:multiLevelType w:val="hybridMultilevel"/>
    <w:tmpl w:val="E726217A"/>
    <w:lvl w:ilvl="0" w:tplc="04090011">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 w:numId="2">
    <w:abstractNumId w:val="2"/>
  </w:num>
  <w:num w:numId="3">
    <w:abstractNumId w:val="15"/>
  </w:num>
  <w:num w:numId="4">
    <w:abstractNumId w:val="9"/>
  </w:num>
  <w:num w:numId="5">
    <w:abstractNumId w:val="3"/>
  </w:num>
  <w:num w:numId="6">
    <w:abstractNumId w:val="4"/>
  </w:num>
  <w:num w:numId="7">
    <w:abstractNumId w:val="1"/>
  </w:num>
  <w:num w:numId="8">
    <w:abstractNumId w:val="5"/>
  </w:num>
  <w:num w:numId="9">
    <w:abstractNumId w:val="18"/>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2517C0"/>
    <w:rsid w:val="0000155B"/>
    <w:rsid w:val="00033853"/>
    <w:rsid w:val="0004482F"/>
    <w:rsid w:val="00047A7C"/>
    <w:rsid w:val="0005230A"/>
    <w:rsid w:val="000632B0"/>
    <w:rsid w:val="00075C7F"/>
    <w:rsid w:val="00076A61"/>
    <w:rsid w:val="000D2CA7"/>
    <w:rsid w:val="000D2FE7"/>
    <w:rsid w:val="000D3B45"/>
    <w:rsid w:val="000D7F23"/>
    <w:rsid w:val="000E1C86"/>
    <w:rsid w:val="000F0C8E"/>
    <w:rsid w:val="00101CDA"/>
    <w:rsid w:val="00106FCE"/>
    <w:rsid w:val="00112879"/>
    <w:rsid w:val="001145F9"/>
    <w:rsid w:val="001269F2"/>
    <w:rsid w:val="00130BA9"/>
    <w:rsid w:val="00133F3B"/>
    <w:rsid w:val="0014279E"/>
    <w:rsid w:val="00155CD9"/>
    <w:rsid w:val="00156905"/>
    <w:rsid w:val="00162D05"/>
    <w:rsid w:val="00164B9F"/>
    <w:rsid w:val="00170EA9"/>
    <w:rsid w:val="001B2752"/>
    <w:rsid w:val="001B7B60"/>
    <w:rsid w:val="001C32CC"/>
    <w:rsid w:val="001C3648"/>
    <w:rsid w:val="001C6874"/>
    <w:rsid w:val="00200AB5"/>
    <w:rsid w:val="00201B73"/>
    <w:rsid w:val="00215FD3"/>
    <w:rsid w:val="00247B4E"/>
    <w:rsid w:val="002517C0"/>
    <w:rsid w:val="00255B16"/>
    <w:rsid w:val="002636C5"/>
    <w:rsid w:val="00270041"/>
    <w:rsid w:val="0027214A"/>
    <w:rsid w:val="0029206F"/>
    <w:rsid w:val="002B5152"/>
    <w:rsid w:val="002D578C"/>
    <w:rsid w:val="002F521C"/>
    <w:rsid w:val="002F5E68"/>
    <w:rsid w:val="003055D6"/>
    <w:rsid w:val="00310298"/>
    <w:rsid w:val="00312F24"/>
    <w:rsid w:val="003155F2"/>
    <w:rsid w:val="003170F8"/>
    <w:rsid w:val="0032000D"/>
    <w:rsid w:val="003207E8"/>
    <w:rsid w:val="0032184E"/>
    <w:rsid w:val="00327149"/>
    <w:rsid w:val="00330E12"/>
    <w:rsid w:val="00346C4C"/>
    <w:rsid w:val="00353446"/>
    <w:rsid w:val="0036013B"/>
    <w:rsid w:val="00361AD0"/>
    <w:rsid w:val="003779A6"/>
    <w:rsid w:val="003855AF"/>
    <w:rsid w:val="003B5D15"/>
    <w:rsid w:val="003C17AC"/>
    <w:rsid w:val="003C44A9"/>
    <w:rsid w:val="003D24C3"/>
    <w:rsid w:val="003E6745"/>
    <w:rsid w:val="003F1452"/>
    <w:rsid w:val="004043CA"/>
    <w:rsid w:val="0043596F"/>
    <w:rsid w:val="00443103"/>
    <w:rsid w:val="00447EE4"/>
    <w:rsid w:val="00451326"/>
    <w:rsid w:val="0045626A"/>
    <w:rsid w:val="00475048"/>
    <w:rsid w:val="004762CC"/>
    <w:rsid w:val="004A7A58"/>
    <w:rsid w:val="004B255C"/>
    <w:rsid w:val="004B3CC8"/>
    <w:rsid w:val="004C7CE1"/>
    <w:rsid w:val="004E0CE1"/>
    <w:rsid w:val="004E73C1"/>
    <w:rsid w:val="004E7991"/>
    <w:rsid w:val="0050068D"/>
    <w:rsid w:val="00506A06"/>
    <w:rsid w:val="005150AC"/>
    <w:rsid w:val="005403C2"/>
    <w:rsid w:val="00553138"/>
    <w:rsid w:val="00555974"/>
    <w:rsid w:val="005A1A20"/>
    <w:rsid w:val="005C39A5"/>
    <w:rsid w:val="005D6EDE"/>
    <w:rsid w:val="005E0DCF"/>
    <w:rsid w:val="005E4988"/>
    <w:rsid w:val="005F33F8"/>
    <w:rsid w:val="00601F84"/>
    <w:rsid w:val="006103AE"/>
    <w:rsid w:val="00616A56"/>
    <w:rsid w:val="00645C9F"/>
    <w:rsid w:val="006577AA"/>
    <w:rsid w:val="0067374F"/>
    <w:rsid w:val="00690C3C"/>
    <w:rsid w:val="00694C97"/>
    <w:rsid w:val="006A70B1"/>
    <w:rsid w:val="006B75D0"/>
    <w:rsid w:val="006C0650"/>
    <w:rsid w:val="006D4015"/>
    <w:rsid w:val="006E1036"/>
    <w:rsid w:val="006E69A4"/>
    <w:rsid w:val="006E76ED"/>
    <w:rsid w:val="006F020D"/>
    <w:rsid w:val="006F2481"/>
    <w:rsid w:val="00700CBE"/>
    <w:rsid w:val="00712690"/>
    <w:rsid w:val="00717A3F"/>
    <w:rsid w:val="0072062B"/>
    <w:rsid w:val="00722239"/>
    <w:rsid w:val="007308D9"/>
    <w:rsid w:val="0074165A"/>
    <w:rsid w:val="00763CC5"/>
    <w:rsid w:val="00765529"/>
    <w:rsid w:val="00766DF9"/>
    <w:rsid w:val="00772EF1"/>
    <w:rsid w:val="007C5860"/>
    <w:rsid w:val="00804047"/>
    <w:rsid w:val="008068E3"/>
    <w:rsid w:val="00806F81"/>
    <w:rsid w:val="0081186F"/>
    <w:rsid w:val="008209B3"/>
    <w:rsid w:val="008336BD"/>
    <w:rsid w:val="00845155"/>
    <w:rsid w:val="00850879"/>
    <w:rsid w:val="0087535D"/>
    <w:rsid w:val="00892B0E"/>
    <w:rsid w:val="00896971"/>
    <w:rsid w:val="008B5D2F"/>
    <w:rsid w:val="008C68E0"/>
    <w:rsid w:val="008F5724"/>
    <w:rsid w:val="00900F1B"/>
    <w:rsid w:val="009105DC"/>
    <w:rsid w:val="00915352"/>
    <w:rsid w:val="00917938"/>
    <w:rsid w:val="00951B75"/>
    <w:rsid w:val="00961D26"/>
    <w:rsid w:val="00963894"/>
    <w:rsid w:val="00966FEA"/>
    <w:rsid w:val="00973B1C"/>
    <w:rsid w:val="009772D9"/>
    <w:rsid w:val="0098367A"/>
    <w:rsid w:val="0099222E"/>
    <w:rsid w:val="009B26A5"/>
    <w:rsid w:val="009C088E"/>
    <w:rsid w:val="009C0B52"/>
    <w:rsid w:val="009C1E77"/>
    <w:rsid w:val="009D6E7E"/>
    <w:rsid w:val="009F6E9B"/>
    <w:rsid w:val="00A03F3D"/>
    <w:rsid w:val="00A10EA5"/>
    <w:rsid w:val="00A31431"/>
    <w:rsid w:val="00A37B87"/>
    <w:rsid w:val="00A411DB"/>
    <w:rsid w:val="00A41FE2"/>
    <w:rsid w:val="00A526A2"/>
    <w:rsid w:val="00A71878"/>
    <w:rsid w:val="00A7598F"/>
    <w:rsid w:val="00A86015"/>
    <w:rsid w:val="00A90D9D"/>
    <w:rsid w:val="00AB7AD4"/>
    <w:rsid w:val="00AC77AE"/>
    <w:rsid w:val="00AD339B"/>
    <w:rsid w:val="00AF1092"/>
    <w:rsid w:val="00AF5E54"/>
    <w:rsid w:val="00AF7D31"/>
    <w:rsid w:val="00B04ABA"/>
    <w:rsid w:val="00B151E3"/>
    <w:rsid w:val="00B2772B"/>
    <w:rsid w:val="00B51306"/>
    <w:rsid w:val="00B52004"/>
    <w:rsid w:val="00B572DF"/>
    <w:rsid w:val="00B71A79"/>
    <w:rsid w:val="00B72553"/>
    <w:rsid w:val="00B75C05"/>
    <w:rsid w:val="00B93BB2"/>
    <w:rsid w:val="00B96C2B"/>
    <w:rsid w:val="00BB57F1"/>
    <w:rsid w:val="00BD405E"/>
    <w:rsid w:val="00BF796E"/>
    <w:rsid w:val="00BF797E"/>
    <w:rsid w:val="00C01694"/>
    <w:rsid w:val="00C0761E"/>
    <w:rsid w:val="00C1767C"/>
    <w:rsid w:val="00C17FBE"/>
    <w:rsid w:val="00C222BE"/>
    <w:rsid w:val="00C450EB"/>
    <w:rsid w:val="00C46FAD"/>
    <w:rsid w:val="00C556B5"/>
    <w:rsid w:val="00C66F80"/>
    <w:rsid w:val="00C8355E"/>
    <w:rsid w:val="00C8457D"/>
    <w:rsid w:val="00C93A91"/>
    <w:rsid w:val="00CA7C07"/>
    <w:rsid w:val="00CA7E06"/>
    <w:rsid w:val="00CB4401"/>
    <w:rsid w:val="00CC50F6"/>
    <w:rsid w:val="00CD3261"/>
    <w:rsid w:val="00CE22D0"/>
    <w:rsid w:val="00CF75C3"/>
    <w:rsid w:val="00D04959"/>
    <w:rsid w:val="00D13EC7"/>
    <w:rsid w:val="00D20307"/>
    <w:rsid w:val="00D21CAE"/>
    <w:rsid w:val="00D33551"/>
    <w:rsid w:val="00D34E06"/>
    <w:rsid w:val="00D375CD"/>
    <w:rsid w:val="00D44B93"/>
    <w:rsid w:val="00D54DB8"/>
    <w:rsid w:val="00D6038B"/>
    <w:rsid w:val="00D800D3"/>
    <w:rsid w:val="00D80F3F"/>
    <w:rsid w:val="00D865E2"/>
    <w:rsid w:val="00D90D85"/>
    <w:rsid w:val="00DA6C7D"/>
    <w:rsid w:val="00DC2711"/>
    <w:rsid w:val="00DC4087"/>
    <w:rsid w:val="00DC5FA4"/>
    <w:rsid w:val="00DE7441"/>
    <w:rsid w:val="00DE7FE1"/>
    <w:rsid w:val="00DF1383"/>
    <w:rsid w:val="00E04637"/>
    <w:rsid w:val="00E13F66"/>
    <w:rsid w:val="00E1724B"/>
    <w:rsid w:val="00E24E22"/>
    <w:rsid w:val="00E32A0C"/>
    <w:rsid w:val="00E43CF3"/>
    <w:rsid w:val="00E44A65"/>
    <w:rsid w:val="00E54304"/>
    <w:rsid w:val="00E5592B"/>
    <w:rsid w:val="00E60193"/>
    <w:rsid w:val="00E67A0A"/>
    <w:rsid w:val="00E701E1"/>
    <w:rsid w:val="00E8506D"/>
    <w:rsid w:val="00EA623A"/>
    <w:rsid w:val="00EA6E30"/>
    <w:rsid w:val="00EB0223"/>
    <w:rsid w:val="00EC1DD0"/>
    <w:rsid w:val="00EC737D"/>
    <w:rsid w:val="00EE79E1"/>
    <w:rsid w:val="00EF572C"/>
    <w:rsid w:val="00F04A9D"/>
    <w:rsid w:val="00F263B5"/>
    <w:rsid w:val="00F340D6"/>
    <w:rsid w:val="00F454A8"/>
    <w:rsid w:val="00F54604"/>
    <w:rsid w:val="00F62C3C"/>
    <w:rsid w:val="00F63C32"/>
    <w:rsid w:val="00F677E6"/>
    <w:rsid w:val="00F72D39"/>
    <w:rsid w:val="00F86BB3"/>
    <w:rsid w:val="00FA3DEC"/>
    <w:rsid w:val="00FB39B6"/>
    <w:rsid w:val="00FB6BCA"/>
    <w:rsid w:val="00FB73A7"/>
    <w:rsid w:val="00FC0A1C"/>
    <w:rsid w:val="00FD1132"/>
    <w:rsid w:val="00FD4471"/>
    <w:rsid w:val="00FE166C"/>
    <w:rsid w:val="00FF23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68D"/>
    <w:pPr>
      <w:ind w:left="720"/>
      <w:contextualSpacing/>
    </w:pPr>
  </w:style>
  <w:style w:type="paragraph" w:styleId="Header">
    <w:name w:val="header"/>
    <w:basedOn w:val="Normal"/>
    <w:link w:val="HeaderChar"/>
    <w:uiPriority w:val="99"/>
    <w:semiHidden/>
    <w:unhideWhenUsed/>
    <w:rsid w:val="003855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55AF"/>
  </w:style>
  <w:style w:type="paragraph" w:styleId="Footer">
    <w:name w:val="footer"/>
    <w:basedOn w:val="Normal"/>
    <w:link w:val="FooterChar"/>
    <w:uiPriority w:val="99"/>
    <w:unhideWhenUsed/>
    <w:rsid w:val="00385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5AF"/>
  </w:style>
  <w:style w:type="paragraph" w:styleId="BalloonText">
    <w:name w:val="Balloon Text"/>
    <w:basedOn w:val="Normal"/>
    <w:link w:val="BalloonTextChar"/>
    <w:uiPriority w:val="99"/>
    <w:semiHidden/>
    <w:unhideWhenUsed/>
    <w:rsid w:val="00515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139062">
      <w:bodyDiv w:val="1"/>
      <w:marLeft w:val="0"/>
      <w:marRight w:val="0"/>
      <w:marTop w:val="0"/>
      <w:marBottom w:val="0"/>
      <w:divBdr>
        <w:top w:val="none" w:sz="0" w:space="0" w:color="auto"/>
        <w:left w:val="none" w:sz="0" w:space="0" w:color="auto"/>
        <w:bottom w:val="none" w:sz="0" w:space="0" w:color="auto"/>
        <w:right w:val="none" w:sz="0" w:space="0" w:color="auto"/>
      </w:divBdr>
    </w:div>
    <w:div w:id="311760080">
      <w:bodyDiv w:val="1"/>
      <w:marLeft w:val="0"/>
      <w:marRight w:val="0"/>
      <w:marTop w:val="0"/>
      <w:marBottom w:val="0"/>
      <w:divBdr>
        <w:top w:val="none" w:sz="0" w:space="0" w:color="auto"/>
        <w:left w:val="none" w:sz="0" w:space="0" w:color="auto"/>
        <w:bottom w:val="none" w:sz="0" w:space="0" w:color="auto"/>
        <w:right w:val="none" w:sz="0" w:space="0" w:color="auto"/>
      </w:divBdr>
    </w:div>
    <w:div w:id="360055698">
      <w:bodyDiv w:val="1"/>
      <w:marLeft w:val="0"/>
      <w:marRight w:val="0"/>
      <w:marTop w:val="0"/>
      <w:marBottom w:val="0"/>
      <w:divBdr>
        <w:top w:val="none" w:sz="0" w:space="0" w:color="auto"/>
        <w:left w:val="none" w:sz="0" w:space="0" w:color="auto"/>
        <w:bottom w:val="none" w:sz="0" w:space="0" w:color="auto"/>
        <w:right w:val="none" w:sz="0" w:space="0" w:color="auto"/>
      </w:divBdr>
    </w:div>
    <w:div w:id="418210341">
      <w:bodyDiv w:val="1"/>
      <w:marLeft w:val="0"/>
      <w:marRight w:val="0"/>
      <w:marTop w:val="0"/>
      <w:marBottom w:val="0"/>
      <w:divBdr>
        <w:top w:val="none" w:sz="0" w:space="0" w:color="auto"/>
        <w:left w:val="none" w:sz="0" w:space="0" w:color="auto"/>
        <w:bottom w:val="none" w:sz="0" w:space="0" w:color="auto"/>
        <w:right w:val="none" w:sz="0" w:space="0" w:color="auto"/>
      </w:divBdr>
    </w:div>
    <w:div w:id="472912779">
      <w:bodyDiv w:val="1"/>
      <w:marLeft w:val="0"/>
      <w:marRight w:val="0"/>
      <w:marTop w:val="0"/>
      <w:marBottom w:val="0"/>
      <w:divBdr>
        <w:top w:val="none" w:sz="0" w:space="0" w:color="auto"/>
        <w:left w:val="none" w:sz="0" w:space="0" w:color="auto"/>
        <w:bottom w:val="none" w:sz="0" w:space="0" w:color="auto"/>
        <w:right w:val="none" w:sz="0" w:space="0" w:color="auto"/>
      </w:divBdr>
    </w:div>
    <w:div w:id="538323500">
      <w:bodyDiv w:val="1"/>
      <w:marLeft w:val="0"/>
      <w:marRight w:val="0"/>
      <w:marTop w:val="0"/>
      <w:marBottom w:val="0"/>
      <w:divBdr>
        <w:top w:val="none" w:sz="0" w:space="0" w:color="auto"/>
        <w:left w:val="none" w:sz="0" w:space="0" w:color="auto"/>
        <w:bottom w:val="none" w:sz="0" w:space="0" w:color="auto"/>
        <w:right w:val="none" w:sz="0" w:space="0" w:color="auto"/>
      </w:divBdr>
    </w:div>
    <w:div w:id="794251480">
      <w:bodyDiv w:val="1"/>
      <w:marLeft w:val="0"/>
      <w:marRight w:val="0"/>
      <w:marTop w:val="0"/>
      <w:marBottom w:val="0"/>
      <w:divBdr>
        <w:top w:val="none" w:sz="0" w:space="0" w:color="auto"/>
        <w:left w:val="none" w:sz="0" w:space="0" w:color="auto"/>
        <w:bottom w:val="none" w:sz="0" w:space="0" w:color="auto"/>
        <w:right w:val="none" w:sz="0" w:space="0" w:color="auto"/>
      </w:divBdr>
    </w:div>
    <w:div w:id="837579116">
      <w:bodyDiv w:val="1"/>
      <w:marLeft w:val="0"/>
      <w:marRight w:val="0"/>
      <w:marTop w:val="0"/>
      <w:marBottom w:val="0"/>
      <w:divBdr>
        <w:top w:val="none" w:sz="0" w:space="0" w:color="auto"/>
        <w:left w:val="none" w:sz="0" w:space="0" w:color="auto"/>
        <w:bottom w:val="none" w:sz="0" w:space="0" w:color="auto"/>
        <w:right w:val="none" w:sz="0" w:space="0" w:color="auto"/>
      </w:divBdr>
    </w:div>
    <w:div w:id="961837333">
      <w:bodyDiv w:val="1"/>
      <w:marLeft w:val="0"/>
      <w:marRight w:val="0"/>
      <w:marTop w:val="0"/>
      <w:marBottom w:val="0"/>
      <w:divBdr>
        <w:top w:val="none" w:sz="0" w:space="0" w:color="auto"/>
        <w:left w:val="none" w:sz="0" w:space="0" w:color="auto"/>
        <w:bottom w:val="none" w:sz="0" w:space="0" w:color="auto"/>
        <w:right w:val="none" w:sz="0" w:space="0" w:color="auto"/>
      </w:divBdr>
    </w:div>
    <w:div w:id="1064454746">
      <w:bodyDiv w:val="1"/>
      <w:marLeft w:val="0"/>
      <w:marRight w:val="0"/>
      <w:marTop w:val="0"/>
      <w:marBottom w:val="0"/>
      <w:divBdr>
        <w:top w:val="none" w:sz="0" w:space="0" w:color="auto"/>
        <w:left w:val="none" w:sz="0" w:space="0" w:color="auto"/>
        <w:bottom w:val="none" w:sz="0" w:space="0" w:color="auto"/>
        <w:right w:val="none" w:sz="0" w:space="0" w:color="auto"/>
      </w:divBdr>
    </w:div>
    <w:div w:id="1377120994">
      <w:bodyDiv w:val="1"/>
      <w:marLeft w:val="0"/>
      <w:marRight w:val="0"/>
      <w:marTop w:val="0"/>
      <w:marBottom w:val="0"/>
      <w:divBdr>
        <w:top w:val="none" w:sz="0" w:space="0" w:color="auto"/>
        <w:left w:val="none" w:sz="0" w:space="0" w:color="auto"/>
        <w:bottom w:val="none" w:sz="0" w:space="0" w:color="auto"/>
        <w:right w:val="none" w:sz="0" w:space="0" w:color="auto"/>
      </w:divBdr>
    </w:div>
    <w:div w:id="1487169299">
      <w:bodyDiv w:val="1"/>
      <w:marLeft w:val="0"/>
      <w:marRight w:val="0"/>
      <w:marTop w:val="0"/>
      <w:marBottom w:val="0"/>
      <w:divBdr>
        <w:top w:val="none" w:sz="0" w:space="0" w:color="auto"/>
        <w:left w:val="none" w:sz="0" w:space="0" w:color="auto"/>
        <w:bottom w:val="none" w:sz="0" w:space="0" w:color="auto"/>
        <w:right w:val="none" w:sz="0" w:space="0" w:color="auto"/>
      </w:divBdr>
    </w:div>
    <w:div w:id="1515459746">
      <w:bodyDiv w:val="1"/>
      <w:marLeft w:val="0"/>
      <w:marRight w:val="0"/>
      <w:marTop w:val="0"/>
      <w:marBottom w:val="0"/>
      <w:divBdr>
        <w:top w:val="none" w:sz="0" w:space="0" w:color="auto"/>
        <w:left w:val="none" w:sz="0" w:space="0" w:color="auto"/>
        <w:bottom w:val="none" w:sz="0" w:space="0" w:color="auto"/>
        <w:right w:val="none" w:sz="0" w:space="0" w:color="auto"/>
      </w:divBdr>
    </w:div>
    <w:div w:id="1553349802">
      <w:bodyDiv w:val="1"/>
      <w:marLeft w:val="0"/>
      <w:marRight w:val="0"/>
      <w:marTop w:val="0"/>
      <w:marBottom w:val="0"/>
      <w:divBdr>
        <w:top w:val="none" w:sz="0" w:space="0" w:color="auto"/>
        <w:left w:val="none" w:sz="0" w:space="0" w:color="auto"/>
        <w:bottom w:val="none" w:sz="0" w:space="0" w:color="auto"/>
        <w:right w:val="none" w:sz="0" w:space="0" w:color="auto"/>
      </w:divBdr>
    </w:div>
    <w:div w:id="1703676012">
      <w:bodyDiv w:val="1"/>
      <w:marLeft w:val="0"/>
      <w:marRight w:val="0"/>
      <w:marTop w:val="0"/>
      <w:marBottom w:val="0"/>
      <w:divBdr>
        <w:top w:val="none" w:sz="0" w:space="0" w:color="auto"/>
        <w:left w:val="none" w:sz="0" w:space="0" w:color="auto"/>
        <w:bottom w:val="none" w:sz="0" w:space="0" w:color="auto"/>
        <w:right w:val="none" w:sz="0" w:space="0" w:color="auto"/>
      </w:divBdr>
    </w:div>
    <w:div w:id="1732195509">
      <w:bodyDiv w:val="1"/>
      <w:marLeft w:val="0"/>
      <w:marRight w:val="0"/>
      <w:marTop w:val="0"/>
      <w:marBottom w:val="0"/>
      <w:divBdr>
        <w:top w:val="none" w:sz="0" w:space="0" w:color="auto"/>
        <w:left w:val="none" w:sz="0" w:space="0" w:color="auto"/>
        <w:bottom w:val="none" w:sz="0" w:space="0" w:color="auto"/>
        <w:right w:val="none" w:sz="0" w:space="0" w:color="auto"/>
      </w:divBdr>
    </w:div>
    <w:div w:id="205253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Edmonds</dc:creator>
  <cp:lastModifiedBy>contreraki</cp:lastModifiedBy>
  <cp:revision>2</cp:revision>
  <cp:lastPrinted>2010-07-22T18:56:00Z</cp:lastPrinted>
  <dcterms:created xsi:type="dcterms:W3CDTF">2010-07-27T15:10:00Z</dcterms:created>
  <dcterms:modified xsi:type="dcterms:W3CDTF">2010-07-27T15:10:00Z</dcterms:modified>
</cp:coreProperties>
</file>